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E284" w14:textId="77777777" w:rsidR="00D021A7" w:rsidRDefault="00D021A7" w:rsidP="00D021A7">
      <w:r>
        <w:t xml:space="preserve">Аннотация представляет собой сжатое структурированное резюме, содержащее цель исследования, методологию и конкретные результаты. </w:t>
      </w:r>
    </w:p>
    <w:p w14:paraId="5A64B007" w14:textId="14570039" w:rsidR="00D021A7" w:rsidRDefault="00D021A7" w:rsidP="00D021A7">
      <w:r>
        <w:t>Общий объем  80-150 слов на русском</w:t>
      </w:r>
      <w:r w:rsidR="0033061D" w:rsidRPr="0033061D">
        <w:t xml:space="preserve"> языке.</w:t>
      </w:r>
    </w:p>
    <w:p w14:paraId="63C1E0B8" w14:textId="77777777" w:rsidR="00D021A7" w:rsidRDefault="00D021A7" w:rsidP="00D021A7"/>
    <w:p w14:paraId="1FD6ED6E" w14:textId="77777777" w:rsidR="00D021A7" w:rsidRDefault="00D021A7" w:rsidP="00D021A7">
      <w:pPr>
        <w:jc w:val="center"/>
      </w:pPr>
      <w:r>
        <w:t>Пример оформление аннотации</w:t>
      </w:r>
    </w:p>
    <w:p w14:paraId="135F4EBC" w14:textId="77777777" w:rsidR="00256BDD" w:rsidRDefault="00256BDD">
      <w:r>
        <w:t>Пример 1 (Технические науки)</w:t>
      </w:r>
    </w:p>
    <w:p w14:paraId="4A5C377F" w14:textId="77777777" w:rsidR="009D7BA6" w:rsidRDefault="009D7BA6">
      <w:r w:rsidRPr="009D7BA6">
        <w:t>УСТАНОВКА НОВОГО СЕПАРАТОРА И ИСПЫТАНИЕ ЕГО НОВОЙ КОНСТРУКЦИИ</w:t>
      </w:r>
    </w:p>
    <w:p w14:paraId="4EC9DBA0" w14:textId="77777777" w:rsidR="00193B51" w:rsidRDefault="009D7BA6" w:rsidP="00193B51">
      <w:pPr>
        <w:jc w:val="both"/>
      </w:pPr>
      <w:r w:rsidRPr="009D7BA6">
        <w:t>В настоящее время сепаратор марки СС-15A используется для отделения хлопка-сырца от воздуха хлопчатника на хлопкоочистительных заводах. Основными недостатками</w:t>
      </w:r>
      <w:r>
        <w:t xml:space="preserve"> при применении данного вида сепараторов</w:t>
      </w:r>
      <w:r w:rsidRPr="009D7BA6">
        <w:t xml:space="preserve"> являются высокое энергопотребление и потеря определенного количества волокон</w:t>
      </w:r>
      <w:r w:rsidR="009E3395">
        <w:t>, что отражается на объеме готового сырья и рентабельности производства</w:t>
      </w:r>
      <w:r w:rsidRPr="009D7BA6">
        <w:t>.</w:t>
      </w:r>
      <w:r>
        <w:t xml:space="preserve"> В связи с необходимостью преодолеть эти недостатки</w:t>
      </w:r>
      <w:r w:rsidR="009E3395">
        <w:t xml:space="preserve"> в производственном процессе</w:t>
      </w:r>
      <w:r w:rsidR="00E14432">
        <w:t>, целью работы явилис</w:t>
      </w:r>
      <w:r>
        <w:t xml:space="preserve">ь разработка и оценка результативности применения нового улучшенного сепараторного устройства. </w:t>
      </w:r>
      <w:r w:rsidR="009E3395">
        <w:t>Устройство представляет собой модификацию</w:t>
      </w:r>
      <w:r w:rsidR="00E14432">
        <w:t xml:space="preserve"> с</w:t>
      </w:r>
      <w:r w:rsidR="009E3395">
        <w:t xml:space="preserve"> увеличенной полезной</w:t>
      </w:r>
      <w:r w:rsidR="009E3395" w:rsidRPr="009D7BA6">
        <w:t xml:space="preserve"> поверхность</w:t>
      </w:r>
      <w:r w:rsidR="009E3395">
        <w:t>ю. Также</w:t>
      </w:r>
      <w:r w:rsidR="009E3395" w:rsidRPr="009D7BA6">
        <w:t xml:space="preserve"> в рабочей камере был закреплен направляющий</w:t>
      </w:r>
      <w:r w:rsidR="009E3395">
        <w:t xml:space="preserve"> стальной стержень на сетчатую </w:t>
      </w:r>
      <w:r w:rsidR="009E3395" w:rsidRPr="009D7BA6">
        <w:t>поверхность.</w:t>
      </w:r>
      <w:r w:rsidR="00193B51">
        <w:t xml:space="preserve"> Результатом испытания усовершенствованного устройства стало снижение</w:t>
      </w:r>
      <w:r w:rsidR="00193B51" w:rsidRPr="00193B51">
        <w:t xml:space="preserve"> количества дефектов и загрязнений в хлопке на 0,4 %</w:t>
      </w:r>
      <w:r w:rsidR="00E14432">
        <w:t xml:space="preserve"> </w:t>
      </w:r>
      <w:r w:rsidR="00193B51" w:rsidRPr="00193B51">
        <w:t xml:space="preserve">при общем увеличении производства волокна на 20 % по сравнению с существующими сепараторами. </w:t>
      </w:r>
      <w:r w:rsidR="00193B51">
        <w:t xml:space="preserve">Результаты позволяют рекомендовать разработку к внедрению на </w:t>
      </w:r>
      <w:r w:rsidR="00335924">
        <w:t>производствах</w:t>
      </w:r>
      <w:r w:rsidR="00193B51">
        <w:t xml:space="preserve"> с целью повышения производительности.</w:t>
      </w:r>
    </w:p>
    <w:p w14:paraId="30FB76D2" w14:textId="77777777" w:rsidR="009E3395" w:rsidRDefault="00256BDD">
      <w:r>
        <w:t>Пример 2 (Естественные науки)</w:t>
      </w:r>
    </w:p>
    <w:p w14:paraId="3A0A2D22" w14:textId="77777777" w:rsidR="00256BDD" w:rsidRPr="00256BDD" w:rsidRDefault="00256BDD" w:rsidP="00256BDD">
      <w:pPr>
        <w:jc w:val="both"/>
      </w:pPr>
      <w:r w:rsidRPr="00256BDD">
        <w:t xml:space="preserve">ДИНАМИКА АМИЛОЛИТИЧЕСКОЙ АКТИВНОСТИ КУЛЬТУРАЛЬНОЙ ЖИДКОСТИ </w:t>
      </w:r>
      <w:r>
        <w:t>ЧАЙНОГО ГРИБА</w:t>
      </w:r>
      <w:r w:rsidRPr="00256BDD">
        <w:t xml:space="preserve"> В ПРОЦЕССЕ КУЛЬТИВИРОВАНИЯ</w:t>
      </w:r>
    </w:p>
    <w:p w14:paraId="337238D6" w14:textId="77777777" w:rsidR="00256BDD" w:rsidRPr="00256BDD" w:rsidRDefault="00256BDD" w:rsidP="00256BDD">
      <w:pPr>
        <w:jc w:val="both"/>
      </w:pPr>
      <w:r w:rsidRPr="00256BDD">
        <w:rPr>
          <w:rFonts w:eastAsia="TimesNewRomanPS-ItalicMT"/>
          <w:iCs/>
          <w:sz w:val="20"/>
          <w:szCs w:val="20"/>
        </w:rPr>
        <w:t xml:space="preserve">На основании анализа литературных источников выявлено, что в настоящее время представляется актуальным поиск микроорганизмов продуцентов ферментов, в том числе амилазы. Одним из перспективных в этом плане биообъектов является природный микробный симбионт </w:t>
      </w:r>
      <w:r w:rsidRPr="00256BDD">
        <w:rPr>
          <w:i/>
          <w:sz w:val="20"/>
          <w:szCs w:val="20"/>
          <w:lang w:val="en-US"/>
        </w:rPr>
        <w:t>Medusomyces</w:t>
      </w:r>
      <w:r w:rsidRPr="00256BDD">
        <w:rPr>
          <w:i/>
          <w:sz w:val="20"/>
          <w:szCs w:val="20"/>
        </w:rPr>
        <w:t xml:space="preserve"> </w:t>
      </w:r>
      <w:r w:rsidRPr="00256BDD">
        <w:rPr>
          <w:i/>
          <w:sz w:val="20"/>
          <w:szCs w:val="20"/>
          <w:lang w:val="en-US"/>
        </w:rPr>
        <w:t>gisevii</w:t>
      </w:r>
      <w:r w:rsidRPr="00256BDD">
        <w:rPr>
          <w:sz w:val="20"/>
          <w:szCs w:val="20"/>
        </w:rPr>
        <w:t xml:space="preserve"> (чайный гриб), который, благодаря неидентичности микробиологического состава и различным условиям выращивания может иметь различный компонентный состав метаболитов. Проведены исследования амилолитической активности культуральной жидкости </w:t>
      </w:r>
      <w:r w:rsidRPr="00256BDD">
        <w:rPr>
          <w:i/>
          <w:sz w:val="20"/>
          <w:szCs w:val="20"/>
          <w:lang w:val="en-US"/>
        </w:rPr>
        <w:t>Medusomyces</w:t>
      </w:r>
      <w:r w:rsidRPr="00256BDD">
        <w:rPr>
          <w:i/>
          <w:sz w:val="20"/>
          <w:szCs w:val="20"/>
        </w:rPr>
        <w:t xml:space="preserve"> </w:t>
      </w:r>
      <w:r w:rsidRPr="00256BDD">
        <w:rPr>
          <w:i/>
          <w:sz w:val="20"/>
          <w:szCs w:val="20"/>
          <w:lang w:val="en-US"/>
        </w:rPr>
        <w:t>gisevii</w:t>
      </w:r>
      <w:r w:rsidRPr="00256BDD">
        <w:rPr>
          <w:sz w:val="20"/>
          <w:szCs w:val="20"/>
        </w:rPr>
        <w:t xml:space="preserve"> на 10-е, 20-е и 30-е сутки культивирования. Выращивание гриба осуществлялось в лабораторных условиях по классической методике. Установлено, что данный микроорганизм начинает проявлять амилолитическую активность уже на 10-е сутки культивирования в стандартной питательной среде и сохраняет ее на всем протяжении эксперимента (30 суток). С течением времени амилолитическая активность повышается. Однако, интенсивность метаболизма микроорганизмов, критерием которой является соотношение общей и экзогенной амилазы наиболее выражена на ранних сроках культивации.</w:t>
      </w:r>
      <w:r w:rsidRPr="00256BDD">
        <w:t xml:space="preserve"> </w:t>
      </w:r>
    </w:p>
    <w:p w14:paraId="3FFB2828" w14:textId="77777777" w:rsidR="009D7BA6" w:rsidRDefault="003B7EB8">
      <w:r>
        <w:t>Пример 3 (Медицинские науки)</w:t>
      </w:r>
    </w:p>
    <w:p w14:paraId="21406C23" w14:textId="77777777" w:rsidR="002256AD" w:rsidRDefault="002256AD">
      <w:r w:rsidRPr="002256AD">
        <w:t>СОВРЕМЕННЫЕ МЕТОДЫ ПРОГНОЗИРОВАНИЯ ОСЛОЖНЕНИЙ  ГНОЙНО – ВОСПАЛИТЕЛЬНЫХ ПРОЦЕССОВ ЧЕЛЮСТНО-ЛИЦЕВОЙ ОБЛАСТИ</w:t>
      </w:r>
      <w:r w:rsidR="00353297">
        <w:t xml:space="preserve"> (Обзор)</w:t>
      </w:r>
    </w:p>
    <w:p w14:paraId="3F8139E1" w14:textId="77777777" w:rsidR="002256AD" w:rsidRDefault="002256AD" w:rsidP="00783CDB">
      <w:pPr>
        <w:jc w:val="both"/>
      </w:pPr>
      <w:r>
        <w:t xml:space="preserve">Целью работы </w:t>
      </w:r>
      <w:r w:rsidR="00783CDB">
        <w:t>явился</w:t>
      </w:r>
      <w:r>
        <w:t xml:space="preserve"> </w:t>
      </w:r>
      <w:r w:rsidR="00783CDB">
        <w:t>обзор</w:t>
      </w:r>
      <w:r w:rsidR="00353297">
        <w:t xml:space="preserve"> состояния проблемы </w:t>
      </w:r>
      <w:r w:rsidR="00783CDB">
        <w:t xml:space="preserve">и систематизация данных о современных методах лечения, диагностики и профилактики заболеваний челюстно-лицевой области. Проведен анализ специальной литературы по проблеме за период с 2013го по 2023 года в российских и зарубежных источниках. Выявлено, что за последнее десятилетие вопрос работы осложнениями заболеваний челюстно-лицевой зоны представляется актуальным. </w:t>
      </w:r>
      <w:r w:rsidRPr="002256AD">
        <w:t>Прогнозирование осложнений гнойно-воспалительных процессов вышло на новый уровень, было выявлено несколько</w:t>
      </w:r>
      <w:r w:rsidR="00783CDB">
        <w:t xml:space="preserve"> новых</w:t>
      </w:r>
      <w:r w:rsidRPr="002256AD">
        <w:t xml:space="preserve"> маркеров воспаления (пресепсин, сывороточные маркеры, прокальцитонин, протеин — PVL, энтеротоксин С3 и т.д.), которые могут предсказать исход синдрома системного воспалительного ответа организм</w:t>
      </w:r>
      <w:r w:rsidR="00783CDB">
        <w:t>а. Выделенные заключения предлагаем рекомендовать к ознакомлению медицинским р</w:t>
      </w:r>
      <w:r w:rsidR="00D021A7">
        <w:t>аботникам и узким специалистам.</w:t>
      </w:r>
    </w:p>
    <w:p w14:paraId="5B964B4C" w14:textId="77777777" w:rsidR="001234E7" w:rsidRDefault="001234E7" w:rsidP="00783CDB">
      <w:pPr>
        <w:jc w:val="both"/>
      </w:pPr>
      <w:r>
        <w:t>Пример 4.</w:t>
      </w:r>
      <w:r w:rsidR="00475768">
        <w:t xml:space="preserve"> (Гуманитарные науки)</w:t>
      </w:r>
    </w:p>
    <w:p w14:paraId="2FD3854B" w14:textId="77777777" w:rsidR="001234E7" w:rsidRDefault="001234E7" w:rsidP="00783CDB">
      <w:pPr>
        <w:jc w:val="both"/>
      </w:pPr>
      <w:r w:rsidRPr="001234E7">
        <w:t>ГЕОПОЛИТИКА АРКТИКИ – НОВЫЙ ФОРМАТ ДЛЯ ДИАЛОГА</w:t>
      </w:r>
    </w:p>
    <w:p w14:paraId="60AD4A30" w14:textId="77777777" w:rsidR="001234E7" w:rsidRDefault="001234E7" w:rsidP="00783CDB">
      <w:pPr>
        <w:jc w:val="both"/>
      </w:pPr>
      <w:r w:rsidRPr="001234E7">
        <w:t xml:space="preserve">В </w:t>
      </w:r>
      <w:r>
        <w:t>статье</w:t>
      </w:r>
      <w:r w:rsidRPr="001234E7">
        <w:t xml:space="preserve"> предпринята попытка проанализировать возможности </w:t>
      </w:r>
      <w:r>
        <w:t xml:space="preserve">международного сотрудничества в Арктике, </w:t>
      </w:r>
      <w:r w:rsidRPr="001234E7">
        <w:t xml:space="preserve">подчеркивается важность </w:t>
      </w:r>
      <w:r>
        <w:t>необходимости отказа от конкуренции и замена тенденций на международное содействие</w:t>
      </w:r>
      <w:r w:rsidRPr="001234E7">
        <w:t xml:space="preserve">. Рассмотрена роль, которую играют международные организации, </w:t>
      </w:r>
      <w:r>
        <w:t>выполняющие работы</w:t>
      </w:r>
      <w:r w:rsidRPr="001234E7">
        <w:t xml:space="preserve"> в регионе.</w:t>
      </w:r>
      <w:r>
        <w:t xml:space="preserve"> Исследование проведено на базе анализа исторических материалов и рассмотрения дискуссий в рамках подписания соглашений.</w:t>
      </w:r>
      <w:r w:rsidRPr="001234E7">
        <w:t xml:space="preserve"> </w:t>
      </w:r>
      <w:r>
        <w:t xml:space="preserve">Отмечается, что </w:t>
      </w:r>
      <w:r w:rsidRPr="001234E7">
        <w:t>Арктический регион приобрел</w:t>
      </w:r>
      <w:r>
        <w:t xml:space="preserve"> особое стратегическое значение.</w:t>
      </w:r>
      <w:r w:rsidRPr="001234E7">
        <w:t xml:space="preserve"> Богатые ресурсы региона и его потенциал в качестве важного альтернативного морского пути обусловили соперничество между некоторыми соседними странами. Россия стала первой страной в новом тысячелетии, которая обратила внимание на этот регион в рамках правового поля. На мир и стабильность в Арктическом регионе серьезно влияют правовые споры и жесткая конкуренция. Риск конфронтации между Россией и другими странами, граничащими с регионом</w:t>
      </w:r>
      <w:r>
        <w:t>, становится острым вопросом</w:t>
      </w:r>
      <w:r w:rsidRPr="001234E7">
        <w:t xml:space="preserve">. </w:t>
      </w:r>
      <w:r>
        <w:t xml:space="preserve">Высказывается предположение, что </w:t>
      </w:r>
      <w:r w:rsidRPr="001234E7">
        <w:t>Арктика сыграет ключевую роль в формировании общей политической воли для ограничения разрушений, вызванных стихийными бедствиями и глобальным потеплением.</w:t>
      </w:r>
    </w:p>
    <w:p w14:paraId="7303F943" w14:textId="77777777" w:rsidR="001234E7" w:rsidRDefault="00475768" w:rsidP="00783CDB">
      <w:pPr>
        <w:jc w:val="both"/>
      </w:pPr>
      <w:r>
        <w:t>Пример 5 (Гуманитарные науки)</w:t>
      </w:r>
    </w:p>
    <w:p w14:paraId="7A7E79C5" w14:textId="77777777" w:rsidR="00475768" w:rsidRDefault="00475768" w:rsidP="00783CDB">
      <w:pPr>
        <w:jc w:val="both"/>
      </w:pPr>
      <w:r>
        <w:t>Г</w:t>
      </w:r>
      <w:r w:rsidRPr="00475768">
        <w:t>ОЛОСА ЖИВОТНЫХ И ЗВУЧАНИЕ РЕЧИ:  К ИСТОРИИ СЕМИОТИЧЕСКИХ ПРЕДСТАВЛЕНИЙ СРЕДНЕВЕКОВЬЯ</w:t>
      </w:r>
    </w:p>
    <w:p w14:paraId="61127346" w14:textId="77777777" w:rsidR="00475768" w:rsidRDefault="00475768" w:rsidP="00783CDB">
      <w:pPr>
        <w:jc w:val="both"/>
      </w:pPr>
      <w:r w:rsidRPr="00475768">
        <w:t>Значительное место в философской мысли средневекового Запада занимали вопросы о происхождении языка, механизмах речевой деятельности и её связи с мышлением. Интерес средневековых мыслителей к семиотическим аспектам языковой коммуникации способствовал появлению оригинальных представлений об устройстве и функциях звуковых знаков, прежде всего голосовых. В статье приводится краткий обзор замечаний латинских философов и богословов раннего и классического средневековья относительно способности животных производить наделенные смыслом голосовые звуки, которые автор сопоставляет с описаниями голосов животных в текстах итальянских энциклопедических словарей XI–XIII вв. В финале исследования сформулирован тезис о возросшем значении проблемы языка животных, которую автор предлагает рассматривать в контексте важной интеллектуальной тенденции классического Средневековья, связанной с антропософским интересом к природе и в особенности животному.</w:t>
      </w:r>
    </w:p>
    <w:p w14:paraId="1BDD3640" w14:textId="77777777" w:rsidR="00D021A7" w:rsidRDefault="00D021A7" w:rsidP="00783CDB">
      <w:pPr>
        <w:jc w:val="both"/>
      </w:pPr>
      <w:r>
        <w:t>Пример 6 (Гуманитарные науки)</w:t>
      </w:r>
    </w:p>
    <w:p w14:paraId="1076E55B" w14:textId="77777777" w:rsidR="00D021A7" w:rsidRDefault="00D021A7" w:rsidP="00783CDB">
      <w:pPr>
        <w:jc w:val="both"/>
      </w:pPr>
      <w:r w:rsidRPr="00D021A7">
        <w:t>ИНСТИТУТ БЕЗВЕСТНОГО ОТСУТСТВИЯ  В РЯДЕ ИНОСТРАННЫХ ЗАКОНОДАТЕЛЬСТВ</w:t>
      </w:r>
    </w:p>
    <w:p w14:paraId="3C499F10" w14:textId="77777777" w:rsidR="00D021A7" w:rsidRDefault="00D021A7" w:rsidP="00783CDB">
      <w:pPr>
        <w:jc w:val="both"/>
      </w:pPr>
      <w:r w:rsidRPr="00D021A7">
        <w:t>Цель</w:t>
      </w:r>
      <w:r>
        <w:t>ю</w:t>
      </w:r>
      <w:r w:rsidRPr="00D021A7">
        <w:t xml:space="preserve"> </w:t>
      </w:r>
      <w:r w:rsidR="00A14040">
        <w:t>исследования</w:t>
      </w:r>
      <w:r w:rsidRPr="00D021A7">
        <w:t xml:space="preserve"> является рассмотрение вопросов развития правового регулирования безвестного отсутствия и характеристика современного законодательства иностранных государств по данному аспекту.</w:t>
      </w:r>
      <w:r>
        <w:t xml:space="preserve"> Проанализирован объем нормативно-правовых актов (в частности гражданских кодексов) Российской Федерации, а также государств Чешской Республики, Республики Молдова, Испании, Португалии.</w:t>
      </w:r>
      <w:r w:rsidRPr="00D021A7">
        <w:t xml:space="preserve"> Методологической основой работы послужили анализ, сопоставление и синтез как общенаучные подходы к исследованию. Авторами показана историческая взаимосвязь современного и предшествующего регулирования данных отношений. </w:t>
      </w:r>
      <w:r>
        <w:t>С</w:t>
      </w:r>
      <w:r w:rsidRPr="00D021A7">
        <w:t>деланы выводы о наличии общих начал в правовом регулировании безвестного отсутствия в современных законодательствах. Вместе с тем, констатируется наличие национальных особенностей, оказывающих свое влияние на законодательство соответствующих государств.</w:t>
      </w:r>
    </w:p>
    <w:sectPr w:rsidR="00D0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F577" w14:textId="77777777" w:rsidR="001F0F09" w:rsidRDefault="001F0F09" w:rsidP="00A14040">
      <w:pPr>
        <w:spacing w:after="0" w:line="240" w:lineRule="auto"/>
      </w:pPr>
      <w:r>
        <w:separator/>
      </w:r>
    </w:p>
  </w:endnote>
  <w:endnote w:type="continuationSeparator" w:id="0">
    <w:p w14:paraId="7EDD4175" w14:textId="77777777" w:rsidR="001F0F09" w:rsidRDefault="001F0F09" w:rsidP="00A1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12D9" w14:textId="77777777" w:rsidR="001F0F09" w:rsidRDefault="001F0F09" w:rsidP="00A14040">
      <w:pPr>
        <w:spacing w:after="0" w:line="240" w:lineRule="auto"/>
      </w:pPr>
      <w:r>
        <w:separator/>
      </w:r>
    </w:p>
  </w:footnote>
  <w:footnote w:type="continuationSeparator" w:id="0">
    <w:p w14:paraId="5E1469ED" w14:textId="77777777" w:rsidR="001F0F09" w:rsidRDefault="001F0F09" w:rsidP="00A14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910"/>
    <w:rsid w:val="000142DA"/>
    <w:rsid w:val="00015F40"/>
    <w:rsid w:val="001234E7"/>
    <w:rsid w:val="00193B51"/>
    <w:rsid w:val="001F0F09"/>
    <w:rsid w:val="002256AD"/>
    <w:rsid w:val="00256BDD"/>
    <w:rsid w:val="0033061D"/>
    <w:rsid w:val="00335924"/>
    <w:rsid w:val="00353297"/>
    <w:rsid w:val="003B7EB8"/>
    <w:rsid w:val="00475768"/>
    <w:rsid w:val="004A0BBA"/>
    <w:rsid w:val="00783CDB"/>
    <w:rsid w:val="007E7EC2"/>
    <w:rsid w:val="009D7BA6"/>
    <w:rsid w:val="009E3395"/>
    <w:rsid w:val="00A14040"/>
    <w:rsid w:val="00A87102"/>
    <w:rsid w:val="00B20A5D"/>
    <w:rsid w:val="00D021A7"/>
    <w:rsid w:val="00DB5910"/>
    <w:rsid w:val="00E1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97FD"/>
  <w15:docId w15:val="{275A6001-F1C2-4A6C-8EE5-45C31BD4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040"/>
  </w:style>
  <w:style w:type="paragraph" w:styleId="a5">
    <w:name w:val="footer"/>
    <w:basedOn w:val="a"/>
    <w:link w:val="a6"/>
    <w:uiPriority w:val="99"/>
    <w:unhideWhenUsed/>
    <w:rsid w:val="00A14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Rew1</dc:creator>
  <cp:keywords/>
  <dc:description/>
  <cp:lastModifiedBy>ALEX</cp:lastModifiedBy>
  <cp:revision>14</cp:revision>
  <dcterms:created xsi:type="dcterms:W3CDTF">2023-09-21T19:12:00Z</dcterms:created>
  <dcterms:modified xsi:type="dcterms:W3CDTF">2023-09-28T17:02:00Z</dcterms:modified>
</cp:coreProperties>
</file>