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19FE" w:rsidRDefault="00843E87">
      <w:pPr>
        <w:spacing w:after="0" w:line="360" w:lineRule="auto"/>
        <w:ind w:firstLine="709"/>
        <w:jc w:val="right"/>
      </w:pPr>
      <w:bookmarkStart w:id="0" w:name="_GoBack"/>
      <w:bookmarkEnd w:id="0"/>
      <w:r>
        <w:rPr>
          <w:rFonts w:ascii="Times New Roman" w:hAnsi="Times New Roman" w:cs="Times New Roman"/>
          <w:b/>
          <w:bCs/>
          <w:sz w:val="24"/>
          <w:szCs w:val="24"/>
        </w:rPr>
        <w:t xml:space="preserve">Статья поступила в редакцию: </w:t>
      </w:r>
      <w:r>
        <w:rPr>
          <w:rFonts w:ascii="Times New Roman" w:hAnsi="Times New Roman" w:cs="Times New Roman"/>
          <w:b/>
          <w:bCs/>
          <w:color w:val="FF0000"/>
          <w:sz w:val="24"/>
          <w:szCs w:val="24"/>
        </w:rPr>
        <w:t>15.03.2026</w:t>
      </w:r>
    </w:p>
    <w:p w:rsidR="009719FE" w:rsidRDefault="00843E87">
      <w:pPr>
        <w:spacing w:after="0" w:line="360" w:lineRule="auto"/>
        <w:ind w:firstLine="709"/>
        <w:jc w:val="right"/>
      </w:pPr>
      <w:r>
        <w:rPr>
          <w:rFonts w:ascii="Times New Roman" w:hAnsi="Times New Roman" w:cs="Times New Roman"/>
          <w:b/>
          <w:bCs/>
          <w:sz w:val="24"/>
          <w:szCs w:val="24"/>
        </w:rPr>
        <w:t xml:space="preserve">Статья принята к публикации: </w:t>
      </w:r>
      <w:r>
        <w:rPr>
          <w:rFonts w:ascii="Times New Roman" w:hAnsi="Times New Roman" w:cs="Times New Roman"/>
          <w:b/>
          <w:bCs/>
          <w:color w:val="FF0000"/>
          <w:sz w:val="24"/>
          <w:szCs w:val="24"/>
        </w:rPr>
        <w:t>30.03.2026</w:t>
      </w:r>
    </w:p>
    <w:p w:rsidR="009719FE" w:rsidRDefault="00843E87">
      <w:pPr>
        <w:spacing w:after="0" w:line="360" w:lineRule="auto"/>
        <w:ind w:firstLine="709"/>
        <w:jc w:val="right"/>
      </w:pPr>
      <w:r>
        <w:rPr>
          <w:rFonts w:ascii="Times New Roman" w:hAnsi="Times New Roman" w:cs="Times New Roman"/>
          <w:b/>
          <w:bCs/>
          <w:sz w:val="24"/>
          <w:szCs w:val="24"/>
        </w:rPr>
        <w:t xml:space="preserve">Статья опубликована: </w:t>
      </w:r>
      <w:r>
        <w:rPr>
          <w:rFonts w:ascii="Times New Roman" w:hAnsi="Times New Roman" w:cs="Times New Roman"/>
          <w:b/>
          <w:bCs/>
          <w:color w:val="FF0000"/>
          <w:sz w:val="24"/>
          <w:szCs w:val="24"/>
        </w:rPr>
        <w:t>11.05.2026</w:t>
      </w:r>
    </w:p>
    <w:p w14:paraId="62ACEA5A" w14:textId="07B7F425" w:rsidR="00575E65" w:rsidRDefault="00575E65" w:rsidP="00735ADA">
      <w:pPr>
        <w:pStyle w:val="a3"/>
        <w:spacing w:before="0" w:beforeAutospacing="0" w:after="0" w:afterAutospacing="0" w:line="360" w:lineRule="auto"/>
        <w:ind w:firstLine="709"/>
        <w:jc w:val="both"/>
        <w:rPr>
          <w:i/>
          <w:sz w:val="28"/>
          <w:szCs w:val="28"/>
        </w:rPr>
      </w:pPr>
      <w:r>
        <w:rPr>
          <w:i/>
          <w:sz w:val="28"/>
          <w:szCs w:val="28"/>
        </w:rPr>
        <w:t xml:space="preserve">Учебный пример для журнала «Universum: общественные науки». Сведения об авторах, датах, финансировании и результатах иллюстративны.</w:t>
      </w:r>
    </w:p>
    <w:p w:rsidR="009719FE" w:rsidRDefault="009719FE">
      <w:pPr>
        <w:pStyle w:val="a3"/>
        <w:spacing w:before="0" w:beforeAutospacing="0" w:after="0" w:afterAutospacing="0" w:line="360" w:lineRule="auto"/>
        <w:ind w:firstLine="709"/>
        <w:jc w:val="right"/>
      </w:pPr>
    </w:p>
    <w:p w:rsidR="009719FE" w:rsidRDefault="00843E87">
      <w:pPr>
        <w:pStyle w:val="a3"/>
        <w:spacing w:before="0" w:beforeAutospacing="0" w:after="0" w:afterAutospacing="0" w:line="360" w:lineRule="auto"/>
        <w:ind w:firstLine="709"/>
      </w:pPr>
      <w:r>
        <w:rPr>
          <w:rStyle w:val="a4"/>
          <w:sz w:val="28"/>
          <w:szCs w:val="28"/>
        </w:rPr>
        <w:t xml:space="preserve">УДК 316.422.4:316.77</w:t>
      </w:r>
    </w:p>
    <w:p w:rsidR="009719FE" w:rsidRDefault="009719FE">
      <w:pPr>
        <w:pStyle w:val="a3"/>
        <w:spacing w:before="0" w:beforeAutospacing="0" w:after="0" w:afterAutospacing="0" w:line="360" w:lineRule="auto"/>
        <w:ind w:firstLine="709"/>
        <w:jc w:val="center"/>
      </w:pPr>
    </w:p>
    <w:p w:rsidR="009719FE" w:rsidRDefault="00843E87">
      <w:pPr>
        <w:pStyle w:val="a3"/>
        <w:spacing w:before="0" w:beforeAutospacing="0" w:after="0" w:afterAutospacing="0" w:line="360" w:lineRule="auto"/>
        <w:ind w:firstLine="709"/>
        <w:jc w:val="center"/>
      </w:pPr>
      <w:r>
        <w:rPr>
          <w:rStyle w:val="a4"/>
          <w:sz w:val="28"/>
          <w:szCs w:val="28"/>
        </w:rPr>
        <w:t xml:space="preserve">Использование социальных сетей и субъективное благополучие студентов: модерирующая роль ориентации на социальное сравнение</w:t>
      </w:r>
    </w:p>
    <w:p w:rsidR="009719FE" w:rsidRDefault="009719FE">
      <w:pPr>
        <w:pStyle w:val="a3"/>
        <w:spacing w:before="0" w:beforeAutospacing="0" w:after="0" w:afterAutospacing="0" w:line="360" w:lineRule="auto"/>
        <w:ind w:firstLine="709"/>
        <w:jc w:val="both"/>
      </w:pPr>
    </w:p>
    <w:p w:rsidR="009719FE" w:rsidRDefault="00843E87">
      <w:pPr>
        <w:pStyle w:val="a3"/>
        <w:spacing w:before="0" w:beforeAutospacing="0" w:after="0" w:afterAutospacing="0" w:line="360" w:lineRule="auto"/>
        <w:ind w:firstLine="709"/>
        <w:jc w:val="right"/>
      </w:pPr>
      <w:r>
        <w:rPr>
          <w:b/>
          <w:i/>
          <w:sz w:val="28"/>
          <w:szCs w:val="28"/>
        </w:rPr>
        <w:t>Лебедева Марина Юрьевна</w:t>
      </w:r>
    </w:p>
    <w:p w:rsidR="009719FE" w:rsidRDefault="00843E87">
      <w:pPr>
        <w:pStyle w:val="a3"/>
        <w:spacing w:before="0" w:beforeAutospacing="0" w:after="0" w:afterAutospacing="0" w:line="360" w:lineRule="auto"/>
        <w:ind w:firstLine="709"/>
        <w:jc w:val="right"/>
      </w:pPr>
      <w:r>
        <w:rPr>
          <w:i/>
          <w:sz w:val="28"/>
          <w:szCs w:val="28"/>
        </w:rPr>
        <w:t xml:space="preserve">канд. </w:t>
      </w:r>
      <w:proofErr w:type="spellStart"/>
      <w:r>
        <w:rPr>
          <w:i/>
          <w:sz w:val="28"/>
          <w:szCs w:val="28"/>
        </w:rPr>
        <w:t>социол</w:t>
      </w:r>
      <w:proofErr w:type="spellEnd"/>
      <w:r>
        <w:rPr>
          <w:i/>
          <w:sz w:val="28"/>
          <w:szCs w:val="28"/>
        </w:rPr>
        <w:t>. наук, доцент,</w:t>
      </w:r>
    </w:p>
    <w:p w:rsidR="009719FE" w:rsidRDefault="00843E87">
      <w:pPr>
        <w:pStyle w:val="a3"/>
        <w:spacing w:before="0" w:beforeAutospacing="0" w:after="0" w:afterAutospacing="0" w:line="360" w:lineRule="auto"/>
        <w:ind w:firstLine="709"/>
        <w:jc w:val="right"/>
      </w:pPr>
      <w:r>
        <w:rPr>
          <w:i/>
          <w:sz w:val="28"/>
          <w:szCs w:val="28"/>
        </w:rPr>
        <w:t>кафедра социальной социологии и демографии, МГУ им. М.В. Ломоносова,</w:t>
      </w:r>
    </w:p>
    <w:p w:rsidR="009719FE" w:rsidRDefault="00843E87">
      <w:pPr>
        <w:pStyle w:val="a3"/>
        <w:spacing w:before="0" w:beforeAutospacing="0" w:after="0" w:afterAutospacing="0" w:line="360" w:lineRule="auto"/>
        <w:ind w:firstLine="709"/>
        <w:jc w:val="right"/>
      </w:pPr>
      <w:r>
        <w:rPr>
          <w:i/>
          <w:sz w:val="28"/>
          <w:szCs w:val="28"/>
        </w:rPr>
        <w:t>Москва, Россия</w:t>
      </w:r>
    </w:p>
    <w:p w:rsidR="009719FE" w:rsidRDefault="00843E87">
      <w:pPr>
        <w:pStyle w:val="a3"/>
        <w:spacing w:before="0" w:beforeAutospacing="0" w:after="0" w:afterAutospacing="0" w:line="360" w:lineRule="auto"/>
        <w:ind w:firstLine="709"/>
        <w:jc w:val="right"/>
        <w:keepNext/>
        <w:keepLines/>
      </w:pPr>
      <w:r>
        <w:rPr>
          <w:i/>
          <w:sz w:val="28"/>
          <w:szCs w:val="28"/>
        </w:rPr>
        <w:t xml:space="preserve">E-mail: m.lebedeva@socio.msu.ru</w:t>
      </w:r>
    </w:p>
    <w:p w14:paraId="157F1E29" w14:textId="77777777" w:rsidR="0031732A" w:rsidRPr="0031732A" w:rsidRDefault="00C40501" w:rsidP="004F16AD">
      <w:pPr>
        <w:pStyle w:val="a3"/>
        <w:spacing w:before="0" w:beforeAutospacing="0" w:after="0" w:afterAutospacing="0" w:line="360" w:lineRule="auto"/>
        <w:ind w:firstLine="709"/>
        <w:jc w:val="right"/>
        <w:rPr>
          <w:i/>
          <w:sz w:val="28"/>
          <w:szCs w:val="28"/>
        </w:rPr>
        <w:keepNext/>
        <w:keepLines/>
      </w:pPr>
      <w:r>
        <w:rPr>
          <w:i/>
          <w:sz w:val="28"/>
          <w:szCs w:val="28"/>
        </w:rPr>
        <w:t>ORCID: 0000-0001-2345-6789</w:t>
      </w:r>
    </w:p>
    <w:p w14:paraId="48B4D61F" w14:textId="77777777" w:rsidR="0031732A" w:rsidRPr="00D32604" w:rsidRDefault="00C40501" w:rsidP="004F16AD">
      <w:pPr>
        <w:pStyle w:val="a3"/>
        <w:spacing w:before="0" w:beforeAutospacing="0" w:after="0" w:afterAutospacing="0" w:line="360" w:lineRule="auto"/>
        <w:ind w:firstLine="709"/>
        <w:jc w:val="right"/>
        <w:rPr>
          <w:i/>
          <w:sz w:val="28"/>
          <w:szCs w:val="28"/>
        </w:rPr>
      </w:pPr>
      <w:r>
        <w:rPr>
          <w:i/>
          <w:sz w:val="28"/>
          <w:szCs w:val="28"/>
        </w:rPr>
        <w:t>SPIN-код: 1234-5678</w:t>
      </w:r>
    </w:p>
    <w:p w:rsidR="009719FE" w:rsidRDefault="009719FE">
      <w:pPr>
        <w:pStyle w:val="a3"/>
        <w:spacing w:before="0" w:beforeAutospacing="0" w:after="0" w:afterAutospacing="0" w:line="360" w:lineRule="auto"/>
        <w:ind w:firstLine="709"/>
        <w:jc w:val="both"/>
      </w:pPr>
    </w:p>
    <w:p w:rsidR="009719FE" w:rsidRPr="001A7E45" w:rsidRDefault="00843E87">
      <w:pPr>
        <w:pStyle w:val="a3"/>
        <w:spacing w:before="0" w:beforeAutospacing="0" w:after="0" w:afterAutospacing="0" w:line="360" w:lineRule="auto"/>
        <w:ind w:firstLine="709"/>
        <w:jc w:val="center"/>
        <w:rPr>
          <w:lang w:val="en-US"/>
        </w:rPr>
      </w:pPr>
      <w:r>
        <w:rPr>
          <w:rStyle w:val="a4"/>
          <w:sz w:val="28"/>
          <w:szCs w:val="28"/>
          <w:lang w:val="en-US"/>
        </w:rPr>
        <w:t xml:space="preserve">Social media use and subjective wellbeing among university students: The moderating role of social comparison orientation</w:t>
      </w:r>
    </w:p>
    <w:p w:rsidR="009719FE" w:rsidRPr="001A7E45" w:rsidRDefault="009719FE">
      <w:pPr>
        <w:pStyle w:val="a3"/>
        <w:spacing w:before="0" w:beforeAutospacing="0" w:after="0" w:afterAutospacing="0" w:line="360" w:lineRule="auto"/>
        <w:ind w:firstLine="709"/>
        <w:jc w:val="center"/>
        <w:rPr>
          <w:lang w:val="en-US"/>
        </w:rPr>
      </w:pPr>
    </w:p>
    <w:p w:rsidR="009719FE" w:rsidRPr="001A7E45" w:rsidRDefault="00843E87">
      <w:pPr>
        <w:pStyle w:val="a3"/>
        <w:spacing w:before="0" w:beforeAutospacing="0" w:after="0" w:afterAutospacing="0" w:line="360" w:lineRule="auto"/>
        <w:ind w:firstLine="709"/>
        <w:jc w:val="right"/>
        <w:rPr>
          <w:lang w:val="en-US"/>
        </w:rPr>
      </w:pPr>
      <w:proofErr w:type="spellStart"/>
      <w:r w:rsidRPr="001A7E45">
        <w:rPr>
          <w:b/>
          <w:i/>
          <w:sz w:val="28"/>
          <w:szCs w:val="28"/>
          <w:lang w:val="en-US"/>
        </w:rPr>
        <w:t>Lebedeva</w:t>
      </w:r>
      <w:proofErr w:type="spellEnd"/>
      <w:r w:rsidRPr="001A7E45">
        <w:rPr>
          <w:b/>
          <w:i/>
          <w:sz w:val="28"/>
          <w:szCs w:val="28"/>
          <w:lang w:val="en-US"/>
        </w:rPr>
        <w:t xml:space="preserve"> Marina </w:t>
      </w:r>
      <w:proofErr w:type="spellStart"/>
      <w:r w:rsidRPr="001A7E45">
        <w:rPr>
          <w:b/>
          <w:i/>
          <w:sz w:val="28"/>
          <w:szCs w:val="28"/>
          <w:lang w:val="en-US"/>
        </w:rPr>
        <w:t>Yurievna</w:t>
      </w:r>
      <w:proofErr w:type="spellEnd"/>
    </w:p>
    <w:p w:rsidR="009719FE" w:rsidRPr="001A7E45" w:rsidRDefault="00843E87">
      <w:pPr>
        <w:pStyle w:val="a3"/>
        <w:spacing w:before="0" w:beforeAutospacing="0" w:after="0" w:afterAutospacing="0" w:line="360" w:lineRule="auto"/>
        <w:ind w:firstLine="709"/>
        <w:jc w:val="right"/>
        <w:rPr>
          <w:lang w:val="en-US"/>
        </w:rPr>
      </w:pPr>
      <w:r w:rsidRPr="001A7E45">
        <w:rPr>
          <w:i/>
          <w:sz w:val="28"/>
          <w:szCs w:val="28"/>
          <w:lang w:val="en-US"/>
        </w:rPr>
        <w:t>PhD in Sociology, Associate Professor,</w:t>
      </w:r>
    </w:p>
    <w:p w:rsidR="009719FE" w:rsidRPr="001A7E45" w:rsidRDefault="00843E87">
      <w:pPr>
        <w:pStyle w:val="a3"/>
        <w:spacing w:before="0" w:beforeAutospacing="0" w:after="0" w:afterAutospacing="0" w:line="360" w:lineRule="auto"/>
        <w:ind w:firstLine="709"/>
        <w:jc w:val="right"/>
        <w:rPr>
          <w:lang w:val="en-US"/>
        </w:rPr>
      </w:pPr>
      <w:r w:rsidRPr="001A7E45">
        <w:rPr>
          <w:i/>
          <w:sz w:val="28"/>
          <w:szCs w:val="28"/>
          <w:lang w:val="en-US"/>
        </w:rPr>
        <w:t xml:space="preserve">Department of Social Sociology and Demography, </w:t>
      </w:r>
      <w:proofErr w:type="spellStart"/>
      <w:r w:rsidRPr="001A7E45">
        <w:rPr>
          <w:i/>
          <w:sz w:val="28"/>
          <w:szCs w:val="28"/>
          <w:lang w:val="en-US"/>
        </w:rPr>
        <w:t>Lomonosov</w:t>
      </w:r>
      <w:proofErr w:type="spellEnd"/>
      <w:r w:rsidRPr="001A7E45">
        <w:rPr>
          <w:i/>
          <w:sz w:val="28"/>
          <w:szCs w:val="28"/>
          <w:lang w:val="en-US"/>
        </w:rPr>
        <w:t xml:space="preserve"> Moscow State University,</w:t>
      </w:r>
    </w:p>
    <w:p w:rsidR="009719FE" w:rsidRPr="001A7E45" w:rsidRDefault="00843E87">
      <w:pPr>
        <w:pStyle w:val="a3"/>
        <w:spacing w:before="0" w:beforeAutospacing="0" w:after="0" w:afterAutospacing="0" w:line="360" w:lineRule="auto"/>
        <w:ind w:firstLine="709"/>
        <w:jc w:val="right"/>
        <w:rPr>
          <w:lang w:val="en-US"/>
        </w:rPr>
      </w:pPr>
      <w:r w:rsidRPr="001A7E45">
        <w:rPr>
          <w:i/>
          <w:sz w:val="28"/>
          <w:szCs w:val="28"/>
          <w:lang w:val="en-US"/>
        </w:rPr>
        <w:t>Moscow, Russia</w:t>
      </w:r>
    </w:p>
    <w:p w:rsidR="009719FE" w:rsidRPr="001A7E45" w:rsidRDefault="00843E87">
      <w:pPr>
        <w:pStyle w:val="a3"/>
        <w:spacing w:before="0" w:beforeAutospacing="0" w:after="0" w:afterAutospacing="0" w:line="360" w:lineRule="auto"/>
        <w:ind w:firstLine="709"/>
        <w:jc w:val="right"/>
        <w:rPr>
          <w:lang w:val="en-US"/>
        </w:rPr>
        <w:keepNext/>
        <w:keepLines/>
      </w:pPr>
      <w:r>
        <w:rPr>
          <w:i/>
          <w:sz w:val="28"/>
          <w:szCs w:val="28"/>
          <w:lang w:val="en-US"/>
        </w:rPr>
        <w:t xml:space="preserve">E-mail: m.lebedeva@socio.msu.ru</w:t>
      </w:r>
    </w:p>
    <w:p w14:paraId="157F1E29" w14:textId="77777777" w:rsidR="0031732A" w:rsidRPr="0031732A" w:rsidRDefault="00C40501" w:rsidP="004F16AD">
      <w:pPr>
        <w:pStyle w:val="a3"/>
        <w:spacing w:before="0" w:beforeAutospacing="0" w:after="0" w:afterAutospacing="0" w:line="360" w:lineRule="auto"/>
        <w:ind w:firstLine="709"/>
        <w:jc w:val="right"/>
        <w:rPr>
          <w:i/>
          <w:sz w:val="28"/>
          <w:szCs w:val="28"/>
        </w:rPr>
        <w:keepNext/>
        <w:keepLines/>
      </w:pPr>
      <w:r>
        <w:rPr>
          <w:i/>
          <w:sz w:val="28"/>
          <w:szCs w:val="28"/>
        </w:rPr>
        <w:t>ORCID: 0000-0001-2345-6789</w:t>
      </w:r>
    </w:p>
    <w:p w14:paraId="48B4D61F" w14:textId="77777777" w:rsidR="0031732A" w:rsidRPr="00D32604" w:rsidRDefault="00C40501" w:rsidP="004F16AD">
      <w:pPr>
        <w:pStyle w:val="a3"/>
        <w:spacing w:before="0" w:beforeAutospacing="0" w:after="0" w:afterAutospacing="0" w:line="360" w:lineRule="auto"/>
        <w:ind w:firstLine="709"/>
        <w:jc w:val="right"/>
        <w:rPr>
          <w:i/>
          <w:sz w:val="28"/>
          <w:szCs w:val="28"/>
        </w:rPr>
      </w:pPr>
      <w:r>
        <w:rPr>
          <w:i/>
          <w:sz w:val="28"/>
          <w:szCs w:val="28"/>
        </w:rPr>
        <w:t>RSCI SPIN code: 1234-5678</w:t>
      </w:r>
    </w:p>
    <w:p w:rsidR="009719FE" w:rsidRPr="001A7E45" w:rsidRDefault="009719FE">
      <w:pPr>
        <w:pStyle w:val="a3"/>
        <w:spacing w:before="0" w:beforeAutospacing="0" w:after="0" w:afterAutospacing="0" w:line="360" w:lineRule="auto"/>
        <w:ind w:firstLine="709"/>
        <w:jc w:val="both"/>
        <w:rPr>
          <w:lang w:val="en-US"/>
        </w:rPr>
      </w:pPr>
    </w:p>
    <w:p w:rsidR="009719FE" w:rsidRDefault="00843E87">
      <w:pPr>
        <w:pStyle w:val="a3"/>
        <w:spacing w:before="0" w:beforeAutospacing="0" w:after="0" w:afterAutospacing="0" w:line="360" w:lineRule="auto"/>
        <w:ind w:firstLine="709"/>
        <w:keepNext/>
        <w:keepLines/>
      </w:pPr>
      <w:r>
        <w:rPr>
          <w:rStyle w:val="a4"/>
          <w:sz w:val="28"/>
          <w:szCs w:val="28"/>
        </w:rPr>
        <w:t>Аннотация</w:t>
      </w:r>
    </w:p>
    <w:p w:rsidR="009719FE" w:rsidRDefault="00843E87">
      <w:pPr>
        <w:pStyle w:val="a3"/>
        <w:spacing w:before="0" w:beforeAutospacing="0" w:after="0" w:afterAutospacing="0" w:line="360" w:lineRule="auto"/>
        <w:ind w:firstLine="709"/>
        <w:jc w:val="both"/>
      </w:pPr>
      <w:r>
        <w:rPr>
          <w:sz w:val="28"/>
          <w:szCs w:val="28"/>
        </w:rPr>
        <w:t xml:space="preserve">Взаимосвязь между использованием социальных сетей и субъективным благополучием (СБ) молодых людей остаётся предметом интенсивных научных дискуссий: результаты исследований варьируются от отрицательных до нейтральных и положительных эффектов. В настоящем кросс-секционном опросном исследовании (N = 624, возраст 18–25 лет) изучалось, модерирует ли ориентация на социальное сравнение (ОСС) связь между пассивным использованием социальных сетей и СБ, измеренным шкалой удовлетворённости жизнью и балансом аффекта. Множественный иерархический регрессионный анализ с модерацией выявил, что пассивное использование отрицательно связано с СБ (бета = -0,24, p &lt; 0,001), а ОСС значимо модерирует эту взаимосвязь: негативный эффект существенно сильнее у лиц с высокой ОСС (бета = -0,41 против бета = -0,11 при низкой ОСС; взаимодействие: бета = -0,19, p &lt; 0,01). Активное использование не проявило значимого основного эффекта. Результаты подтверждают модель вытеснения-сравнения и указывают на ОСС как ключевой индивидуальный фактор риска. Раздельная оценка активного и пассивного использования позволяет уточнить характер наблюдаемой связи, которую нельзя объяснять только общей продолжительностью пребывания в социальных сетях. Практическое значение результатов состоит в учёте индивидуальной склонности к сравнению при разработке программ цифрового благополучия студентов. Кросс-секционный дизайн и самоотчётные измерения ограничивают причинную интерпретацию. Для проверки устойчивости выявленных ассоциаций необходимы последующие лонгитюдные и экспериментальные исследования.</w:t>
      </w:r>
    </w:p>
    <w:p w:rsidR="009719FE" w:rsidRDefault="009719FE">
      <w:pPr>
        <w:pStyle w:val="a3"/>
        <w:spacing w:before="0" w:beforeAutospacing="0" w:after="0" w:afterAutospacing="0" w:line="360" w:lineRule="auto"/>
        <w:ind w:firstLine="709"/>
        <w:jc w:val="both"/>
      </w:pPr>
    </w:p>
    <w:p w:rsidR="009719FE" w:rsidRPr="00BF2115" w:rsidRDefault="00843E87">
      <w:pPr>
        <w:pStyle w:val="a3"/>
        <w:spacing w:before="0" w:beforeAutospacing="0" w:after="0" w:afterAutospacing="0" w:line="360" w:lineRule="auto"/>
        <w:ind w:firstLine="709"/>
        <w:rPr>
          <w:lang w:val="en-US"/>
        </w:rPr>
        <w:keepNext/>
        <w:keepLines/>
      </w:pPr>
      <w:r w:rsidRPr="00BF2115">
        <w:rPr>
          <w:rStyle w:val="a4"/>
          <w:sz w:val="28"/>
          <w:szCs w:val="28"/>
          <w:lang w:val="en-US"/>
        </w:rPr>
        <w:t>Abstract</w:t>
      </w:r>
    </w:p>
    <w:p w:rsidR="009719FE" w:rsidRPr="001A7E45" w:rsidRDefault="001A7E45">
      <w:pPr>
        <w:pStyle w:val="a3"/>
        <w:spacing w:before="0" w:beforeAutospacing="0" w:after="0" w:afterAutospacing="0" w:line="360" w:lineRule="auto"/>
        <w:ind w:firstLine="709"/>
        <w:jc w:val="both"/>
        <w:rPr>
          <w:lang w:val="en-US"/>
        </w:rPr>
      </w:pPr>
      <w:r>
        <w:rPr>
          <w:sz w:val="28"/>
          <w:szCs w:val="28"/>
          <w:lang w:val="en-US"/>
        </w:rPr>
        <w:t xml:space="preserve">The relationship between social media use and the subjective well-being (SWB) of young adults remains a subject of intense scientific debate, with research findings ranging from negative to neutral and positive effects. This cross-sectional survey study (N = 624; ages 18–25) examined whether social comparison orientation (SCO) moderates the association between passive social media use and SWB, as measured by the Satisfaction with Life Scale and the Balance of Affect Scale. A moderated multiple hierarchical regression analysis revealed that passive use is negatively associated with SWB (β = -0.24, p &lt; 0.001) and that SCO significantly moderates this relationship: the negative effect is substantially stronger among individuals with high SCO (β = -0.41 vs. β = -0.11 for low SCO; interaction: β = -0.19, p &lt; 0.01). Active use did not demonstrate a significant main effect. These results support the displacement-and-comparison model and identify SCO as a key individual risk factor. Distinguishing active from passive use helps clarify an association that cannot be explained by total time on social media alone. The practical implication is to consider individual comparison orientation when designing student digital wellbeing programmes. The cross-sectional design and self-reported measures limit causal interpretation. Longitudinal and experimental studies are needed to examine whether the observed associations persist over time.</w:t>
      </w:r>
    </w:p>
    <w:p w:rsidR="009719FE" w:rsidRDefault="00843E87">
      <w:pPr>
        <w:pStyle w:val="a3"/>
        <w:spacing w:before="0" w:beforeAutospacing="0" w:after="0" w:afterAutospacing="0" w:line="360" w:lineRule="auto"/>
        <w:ind w:firstLine="709"/>
        <w:jc w:val="both"/>
      </w:pPr>
      <w:r>
        <w:rPr>
          <w:rStyle w:val="a4"/>
          <w:sz w:val="28"/>
          <w:szCs w:val="28"/>
          <w:b w:val="1"/>
          <w:bCs w:val="1"/>
        </w:rPr>
        <w:t xml:space="preserve">Ключевые слова:</w:t>
      </w:r>
      <w:r>
        <w:rPr>
          <w:rStyle w:val="a4"/>
          <w:sz w:val="28"/>
          <w:szCs w:val="28"/>
          <w:b w:val="0"/>
          <w:bCs w:val="0"/>
        </w:rPr>
        <w:t xml:space="preserve"> социальные сети, субъективное благополучие, социальное сравнение, пассивное использование, студенты.</w:t>
      </w:r>
    </w:p>
    <w:p w:rsidR="009719FE" w:rsidRPr="001A7E45" w:rsidRDefault="00843E87">
      <w:pPr>
        <w:pStyle w:val="a3"/>
        <w:spacing w:before="0" w:beforeAutospacing="0" w:after="0" w:afterAutospacing="0" w:line="360" w:lineRule="auto"/>
        <w:ind w:firstLine="709"/>
        <w:jc w:val="both"/>
        <w:rPr>
          <w:lang w:val="en-US"/>
        </w:rPr>
      </w:pPr>
      <w:r>
        <w:rPr>
          <w:rStyle w:val="a4"/>
          <w:sz w:val="28"/>
          <w:szCs w:val="28"/>
          <w:lang w:val="en-US"/>
          <w:b w:val="1"/>
          <w:bCs w:val="1"/>
        </w:rPr>
        <w:t xml:space="preserve">Keywords:</w:t>
      </w:r>
      <w:r>
        <w:rPr>
          <w:rStyle w:val="a4"/>
          <w:sz w:val="28"/>
          <w:szCs w:val="28"/>
          <w:lang w:val="en-US"/>
          <w:b w:val="0"/>
          <w:bCs w:val="0"/>
        </w:rPr>
        <w:t xml:space="preserve"> social media, subjective wellbeing, social comparison, passive use, university students.</w:t>
      </w:r>
    </w:p>
    <w:p w:rsidR="009719FE" w:rsidRPr="001A7E45" w:rsidRDefault="009719FE">
      <w:pPr>
        <w:pStyle w:val="a3"/>
        <w:spacing w:before="0" w:beforeAutospacing="0" w:after="0" w:afterAutospacing="0" w:line="360" w:lineRule="auto"/>
        <w:ind w:firstLine="709"/>
        <w:jc w:val="both"/>
        <w:rPr>
          <w:lang w:val="en-US"/>
        </w:rPr>
      </w:pPr>
    </w:p>
    <w:p>
      <w:pPr>
        <w:pStyle w:val="a3"/>
        <w:spacing w:before="0" w:beforeAutospacing="0" w:after="0" w:afterAutospacing="0" w:line="360" w:lineRule="auto"/>
        <w:ind w:firstLine="709"/>
        <w:jc w:val="both"/>
      </w:pPr>
      <w:r>
        <w:rPr>
          <w:rStyle w:val="a4"/>
          <w:sz w:val="28"/>
          <w:szCs w:val="28"/>
          <w:b w:val="1"/>
          <w:bCs w:val="1"/>
        </w:rPr>
        <w:t xml:space="preserve">Финансирование:</w:t>
      </w:r>
      <w:r>
        <w:rPr>
          <w:rStyle w:val="a4"/>
          <w:sz w:val="28"/>
          <w:szCs w:val="28"/>
          <w:b w:val="0"/>
          <w:bCs w:val="0"/>
        </w:rPr>
        <w:t xml:space="preserve"> Исследование выполнено при финансовой поддержке РФФИ, грант № 19-013-00274 «Психологические эффекты использования социальных сетей среди российской молодёжи».</w:t>
      </w:r>
    </w:p>
    <w:p>
      <w:pPr>
        <w:pStyle w:val="a3"/>
        <w:spacing w:before="0" w:beforeAutospacing="0" w:after="0" w:afterAutospacing="0" w:line="360" w:lineRule="auto"/>
        <w:ind w:firstLine="709"/>
        <w:jc w:val="both"/>
      </w:pPr>
      <w:r>
        <w:rPr>
          <w:rStyle w:val="a4"/>
          <w:sz w:val="28"/>
          <w:szCs w:val="28"/>
          <w:lang w:val="en-US"/>
          <w:b w:val="1"/>
          <w:bCs w:val="1"/>
        </w:rPr>
        <w:t xml:space="preserve">Funding:</w:t>
      </w:r>
      <w:r>
        <w:rPr>
          <w:rStyle w:val="a4"/>
          <w:sz w:val="28"/>
          <w:szCs w:val="28"/>
          <w:lang w:val="en-US"/>
          <w:b w:val="0"/>
          <w:bCs w:val="0"/>
        </w:rPr>
        <w:t xml:space="preserve"> The study was supported by RFBR, grant No. 19-013-00274 “Psychological Effects of Social Media Use among Russian Youth.”</w:t>
      </w:r>
    </w:p>
    <w:p w14:paraId="01A47B21" w14:textId="77777777" w:rsidR="00575E65" w:rsidRDefault="002A1A7D" w:rsidP="002A1A7D">
      <w:pPr>
        <w:pStyle w:val="a3"/>
        <w:spacing w:before="0" w:beforeAutospacing="0" w:after="0" w:afterAutospacing="0" w:line="360" w:lineRule="auto"/>
        <w:ind w:firstLine="709"/>
        <w:jc w:val="both"/>
        <w:rPr>
          <w:sz w:val="28"/>
          <w:szCs w:val="28"/>
        </w:rPr>
      </w:pPr>
      <w:r>
        <w:rPr>
          <w:b w:val="1"/>
          <w:sz w:val="28"/>
          <w:szCs w:val="28"/>
          <w:bCs w:val="1"/>
        </w:rPr>
        <w:t xml:space="preserve">Конфликт интересов:</w:t>
      </w:r>
      <w:r>
        <w:rPr>
          <w:b w:val="0"/>
          <w:sz w:val="28"/>
          <w:szCs w:val="28"/>
          <w:bCs w:val="0"/>
        </w:rPr>
        <w:t xml:space="preserve"> автор заявляет об отсутствии конфликта интересов (учебный пример формулировки).</w:t>
      </w:r>
    </w:p>
    <w:p w14:paraId="01A47B21" w14:textId="77777777" w:rsidR="00575E65" w:rsidRDefault="002A1A7D" w:rsidP="002A1A7D">
      <w:pPr>
        <w:pStyle w:val="a3"/>
        <w:spacing w:before="0" w:beforeAutospacing="0" w:after="0" w:afterAutospacing="0" w:line="360" w:lineRule="auto"/>
        <w:ind w:firstLine="709"/>
        <w:jc w:val="both"/>
        <w:rPr>
          <w:sz w:val="28"/>
          <w:szCs w:val="28"/>
        </w:rPr>
      </w:pPr>
      <w:r>
        <w:rPr>
          <w:b w:val="1"/>
          <w:sz w:val="28"/>
          <w:szCs w:val="28"/>
          <w:bCs w:val="1"/>
        </w:rPr>
        <w:t xml:space="preserve">Conflict of interest:</w:t>
      </w:r>
      <w:r>
        <w:rPr>
          <w:b w:val="0"/>
          <w:sz w:val="28"/>
          <w:szCs w:val="28"/>
          <w:bCs w:val="0"/>
        </w:rPr>
        <w:t xml:space="preserve"> The author declares no conflict of interest (illustrative wording).</w:t>
      </w:r>
    </w:p>
    <w:p w14:paraId="57A93C19" w14:textId="77777777" w:rsidR="00575E65" w:rsidRDefault="002A1A7D" w:rsidP="002A1A7D">
      <w:pPr>
        <w:pStyle w:val="a3"/>
        <w:spacing w:before="0" w:beforeAutospacing="0" w:after="0" w:afterAutospacing="0" w:line="360" w:lineRule="auto"/>
        <w:ind w:firstLine="709"/>
        <w:jc w:val="both"/>
        <w:rPr>
          <w:b/>
          <w:sz w:val="28"/>
          <w:szCs w:val="28"/>
        </w:rPr>
      </w:pPr>
      <w:r>
        <w:rPr>
          <w:b w:val="1"/>
          <w:sz w:val="28"/>
          <w:szCs w:val="28"/>
          <w:bCs w:val="1"/>
        </w:rPr>
        <w:t xml:space="preserve">Благодарности:</w:t>
      </w:r>
      <w:r>
        <w:rPr>
          <w:b w:val="0"/>
          <w:sz w:val="28"/>
          <w:szCs w:val="28"/>
          <w:bCs w:val="0"/>
        </w:rPr>
        <w:t xml:space="preserve"> при обновлении данного учебного примера использован ChatGPT (OpenAI) для перевода, языковой редакции и согласования оформления; числовые данные сохранены из исходного примера. Инструмент не использовался для получения исследовательских результатов.</w:t>
      </w:r>
    </w:p>
    <w:p w14:paraId="57A93C19" w14:textId="77777777" w:rsidR="00575E65" w:rsidRDefault="002A1A7D" w:rsidP="002A1A7D">
      <w:pPr>
        <w:pStyle w:val="a3"/>
        <w:spacing w:before="0" w:beforeAutospacing="0" w:after="0" w:afterAutospacing="0" w:line="360" w:lineRule="auto"/>
        <w:ind w:firstLine="709"/>
        <w:jc w:val="both"/>
        <w:rPr>
          <w:b/>
          <w:sz w:val="28"/>
          <w:szCs w:val="28"/>
        </w:rPr>
      </w:pPr>
      <w:r>
        <w:rPr>
          <w:b w:val="1"/>
          <w:sz w:val="28"/>
          <w:szCs w:val="28"/>
          <w:bCs w:val="1"/>
        </w:rPr>
        <w:t xml:space="preserve">Acknowledgements:</w:t>
      </w:r>
      <w:r>
        <w:rPr>
          <w:b w:val="0"/>
          <w:sz w:val="28"/>
          <w:szCs w:val="28"/>
          <w:bCs w:val="0"/>
        </w:rPr>
        <w:t xml:space="preserve"> ChatGPT (OpenAI) was used to translate, edit, and harmonise the formatting of this educational example. Numerical data were retained from the original example. The tool was not used to produce research findings.</w:t>
      </w:r>
    </w:p>
    <w:p>
      <w:pPr>
        <w:pStyle w:val="a3"/>
        <w:spacing w:before="0" w:beforeAutospacing="0" w:after="0" w:afterAutospacing="0" w:line="360" w:lineRule="auto"/>
        <w:ind w:firstLine="709"/>
        <w:jc w:val="both"/>
      </w:pPr>
    </w:p>
    <w:p w:rsidR="009719FE" w:rsidRDefault="00843E87">
      <w:pPr>
        <w:pStyle w:val="a3"/>
        <w:spacing w:before="0" w:beforeAutospacing="0" w:after="0" w:afterAutospacing="0" w:line="360" w:lineRule="auto"/>
        <w:ind w:firstLine="709"/>
        <w:jc w:val="both"/>
        <w:keepNext/>
        <w:keepLines/>
      </w:pPr>
      <w:r>
        <w:rPr>
          <w:b/>
          <w:sz w:val="28"/>
          <w:szCs w:val="28"/>
        </w:rPr>
        <w:t>Введение</w:t>
      </w:r>
    </w:p>
    <w:p w:rsidR="009719FE" w:rsidRDefault="00843E87">
      <w:pPr>
        <w:pStyle w:val="a3"/>
        <w:spacing w:before="0" w:beforeAutospacing="0" w:after="0" w:afterAutospacing="0" w:line="360" w:lineRule="auto"/>
        <w:ind w:firstLine="709"/>
        <w:jc w:val="both"/>
      </w:pPr>
      <w:r>
        <w:rPr>
          <w:sz w:val="28"/>
          <w:szCs w:val="28"/>
        </w:rPr>
        <w:t xml:space="preserve">Связь использования социальных сетей с благополучием молодых людей рассматривается в эмпирических исследованиях и обзорных работах [4, 8, 9]. Для объяснения различий между пользователями существенны характер активности, социальное сравнение и социальные связи [3, 5–7, 10]. Субъективное благополучие можно оценивать с помощью шкалы удовлетворённости жизнью и показателей положительного и отрицательного аффекта [1, 2]. Цель исследования в данном учебном примере — оценить модерирующую роль ориентации на социальное сравнение в связи между пассивным использованием социальных сетей и благополучием студентов.</w:t>
      </w:r>
    </w:p>
    <w:p w:rsidR="009719FE" w:rsidRDefault="009719FE">
      <w:pPr>
        <w:pStyle w:val="a3"/>
        <w:spacing w:before="0" w:beforeAutospacing="0" w:after="0" w:afterAutospacing="0" w:line="360" w:lineRule="auto"/>
        <w:ind w:firstLine="709"/>
        <w:jc w:val="both"/>
      </w:pPr>
    </w:p>
    <w:p w:rsidR="009719FE" w:rsidRDefault="00843E87">
      <w:pPr>
        <w:pStyle w:val="a3"/>
        <w:spacing w:before="0" w:beforeAutospacing="0" w:after="0" w:afterAutospacing="0" w:line="360" w:lineRule="auto"/>
        <w:ind w:firstLine="709"/>
        <w:jc w:val="both"/>
        <w:keepNext/>
        <w:keepLines/>
      </w:pPr>
      <w:r>
        <w:rPr>
          <w:b/>
          <w:sz w:val="28"/>
          <w:szCs w:val="28"/>
        </w:rPr>
        <w:t>Материалы и методы</w:t>
      </w:r>
    </w:p>
    <w:p w:rsidR="009719FE" w:rsidRDefault="00843E87">
      <w:pPr>
        <w:pStyle w:val="a3"/>
        <w:spacing w:before="0" w:beforeAutospacing="0" w:after="0" w:afterAutospacing="0" w:line="360" w:lineRule="auto"/>
        <w:ind w:firstLine="709"/>
        <w:jc w:val="both"/>
      </w:pPr>
      <w:r>
        <w:rPr>
          <w:sz w:val="28"/>
          <w:szCs w:val="28"/>
        </w:rPr>
        <w:t xml:space="preserve">Кросс-секционный онлайн-опрос проводился среди студентов очного отделения трёх российских университетов (Москва, Санкт-Петербург, Казань) в октябре–декабре 2025 г. Рекрутинг осуществлялся через объявления на досках университетов и в группах социальных сетей; заполнение анкеты квалифицировалось как информированное согласие. Итоговая аналитическая выборка составила 624 студента (67,1% женщин; средний возраст 20,4 лет, SD = 1,9; 88,3% — бакалавры). ИСС оценивалось по валидированной шкале пассивного-активного использования: пассивное (alpha = 0,82) и активное (alpha = 0,79). ОСС измерялась 11-пунктовой Айовско-Нидерландской мерой (INCOM; alpha = 0,86). СБ операционализировалось как среднее двух компонентов: шкала удовлетворённости жизнью (alpha = 0,88) и аффективный баланс — PANAS. Иерархическая множественная регрессия выполнялась в три блока. Все анализы — в IBM SPSS Statistics 27.0.</w:t>
      </w:r>
    </w:p>
    <w:p w:rsidR="009719FE" w:rsidRDefault="009719FE">
      <w:pPr>
        <w:pStyle w:val="a3"/>
        <w:spacing w:before="0" w:beforeAutospacing="0" w:after="0" w:afterAutospacing="0" w:line="360" w:lineRule="auto"/>
        <w:ind w:firstLine="709"/>
        <w:jc w:val="both"/>
      </w:pPr>
    </w:p>
    <w:p w:rsidR="009719FE" w:rsidRDefault="00843E87">
      <w:pPr>
        <w:pStyle w:val="a3"/>
        <w:spacing w:before="0" w:beforeAutospacing="0" w:after="0" w:afterAutospacing="0" w:line="360" w:lineRule="auto"/>
        <w:ind w:firstLine="709"/>
        <w:jc w:val="both"/>
        <w:keepNext/>
        <w:keepLines/>
      </w:pPr>
      <w:r>
        <w:rPr>
          <w:b/>
          <w:sz w:val="28"/>
          <w:szCs w:val="28"/>
        </w:rPr>
        <w:t>Результаты и обсуждения</w:t>
      </w:r>
    </w:p>
    <w:p w:rsidR="00DA04CE" w:rsidRDefault="00843E87">
      <w:pPr>
        <w:pStyle w:val="a3"/>
        <w:spacing w:before="0" w:beforeAutospacing="0" w:after="0" w:afterAutospacing="0" w:line="360" w:lineRule="auto"/>
        <w:ind w:firstLine="709"/>
        <w:jc w:val="both"/>
        <w:rPr>
          <w:sz w:val="28"/>
          <w:szCs w:val="28"/>
        </w:rPr>
      </w:pPr>
      <w:r>
        <w:rPr>
          <w:sz w:val="28"/>
          <w:szCs w:val="28"/>
        </w:rPr>
        <w:t xml:space="preserve">Пассивное ИСС достоверно и отрицательно ассоциировалось с СБ (бета = -0,24, SE = 0,04, p &lt; 0,001); активное ИСС не показало значимого основного эффекта (бета = 0,06, p = 0,14). ОСС самостоятельно отрицательно связана с СБ (бета = -0,31, p &lt; 0,001), а взаимодействие «пассивное ИСС × ОСС» оказалось значимым (бета = -0,19, p &lt; 0,01), подтверждая модерацию (рис. 1). </w:t>
      </w:r>
    </w:p>
    <w:p w:rsidR="00DA04CE" w:rsidRDefault="00DA04CE">
      <w:pPr>
        <w:pStyle w:val="a3"/>
        <w:spacing w:before="0" w:beforeAutospacing="0" w:after="0" w:afterAutospacing="0" w:line="360" w:lineRule="auto"/>
        <w:ind w:firstLine="709"/>
        <w:jc w:val="both"/>
        <w:rPr>
          <w:sz w:val="28"/>
          <w:szCs w:val="28"/>
        </w:rPr>
      </w:pPr>
    </w:p>
    <w:p w:rsidR="00DA04CE" w:rsidRDefault="00DA04CE" w:rsidP="00DA04CE">
      <w:pPr>
        <w:pStyle w:val="a3"/>
        <w:spacing w:before="0" w:beforeAutospacing="0" w:after="0" w:afterAutospacing="0" w:line="360" w:lineRule="auto"/>
        <w:ind w:firstLine="0"/>
        <w:jc w:val="center"/>
        <w:rPr>
          <w:sz w:val="28"/>
          <w:szCs w:val="28"/>
        </w:rPr>
        <w:keepNext/>
      </w:pPr>
      <w:r>
        <w:rPr>
          <w:noProof/>
        </w:rPr>
        <w:drawing>
          <wp:inline distT="0" distB="0" distL="0" distR="0" wp14:anchorId="0AF68AFF" wp14:editId="2F3F06CB">
            <wp:extent cx="5486400" cy="2586400"/>
            <wp:effectExtent l="19050" t="19050" r="11430" b="2667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486400" cy="2586400"/>
                    </a:xfrm>
                    <a:prstGeom prst="rect">
                      <a:avLst/>
                    </a:prstGeom>
                    <a:ln w="3175">
                      <a:solidFill>
                        <a:schemeClr val="tx1"/>
                      </a:solidFill>
                    </a:ln>
                  </pic:spPr>
                </pic:pic>
              </a:graphicData>
            </a:graphic>
          </wp:inline>
        </w:drawing>
      </w:r>
    </w:p>
    <w:p w:rsidR="00DA04CE" w:rsidRPr="00FC209C" w:rsidRDefault="00DA04CE" w:rsidP="00DA04CE">
      <w:pPr>
        <w:pStyle w:val="a3"/>
        <w:spacing w:before="0" w:beforeAutospacing="0" w:after="0" w:afterAutospacing="0" w:line="360" w:lineRule="auto"/>
        <w:ind w:firstLine="0"/>
        <w:jc w:val="center"/>
        <w:rPr>
          <w:b/>
          <w:i/>
          <w:sz w:val="28"/>
          <w:szCs w:val="28"/>
        </w:rPr>
        <w:keepLines/>
      </w:pPr>
      <w:r>
        <w:rPr>
          <w:b/>
          <w:i/>
          <w:sz w:val="28"/>
          <w:szCs w:val="28"/>
        </w:rPr>
        <w:t xml:space="preserve">Рисунок 1. Связь пассивного использования социальных сетей с благополучием при высокой и низкой ОСС</w:t>
      </w:r>
    </w:p>
    <w:p w:rsidR="00DA04CE" w:rsidRDefault="00DA04CE">
      <w:pPr>
        <w:pStyle w:val="a3"/>
        <w:spacing w:before="0" w:beforeAutospacing="0" w:after="0" w:afterAutospacing="0" w:line="360" w:lineRule="auto"/>
        <w:ind w:firstLine="709"/>
        <w:jc w:val="both"/>
        <w:rPr>
          <w:sz w:val="28"/>
          <w:szCs w:val="28"/>
        </w:rPr>
      </w:pPr>
    </w:p>
    <w:p w:rsidR="009719FE" w:rsidRDefault="00843E87">
      <w:pPr>
        <w:pStyle w:val="a3"/>
        <w:spacing w:before="0" w:beforeAutospacing="0" w:after="0" w:afterAutospacing="0" w:line="360" w:lineRule="auto"/>
        <w:ind w:firstLine="709"/>
        <w:jc w:val="both"/>
        <w:rPr>
          <w:sz w:val="28"/>
          <w:szCs w:val="28"/>
        </w:rPr>
      </w:pPr>
      <w:r>
        <w:rPr>
          <w:sz w:val="28"/>
          <w:szCs w:val="28"/>
        </w:rPr>
        <w:t xml:space="preserve">Анализ простых наклонов показал, что негативный эффект пассивного ИСС на СБ существенно сильнее у студентов с высокой ОСС (бета = -0,41, p &lt; 0,001) по сравнению со студентами с низкой ОСС (бета = -0,11, p &lt; 0,05). Модель объяснила 34,7% дисперсии СБ (R2 = 0,347).</w:t>
      </w:r>
    </w:p>
    <w:p w:rsidR="007B5E44" w:rsidRDefault="007B5E44">
      <w:pPr>
        <w:pStyle w:val="a3"/>
        <w:spacing w:before="0" w:beforeAutospacing="0" w:after="0" w:afterAutospacing="0" w:line="360" w:lineRule="auto"/>
        <w:ind w:firstLine="709"/>
        <w:jc w:val="both"/>
        <w:rPr>
          <w:sz w:val="28"/>
          <w:szCs w:val="28"/>
        </w:rPr>
      </w:pPr>
    </w:p>
    <w:p w:rsidR="007B5E44" w:rsidRDefault="007B5E44" w:rsidP="007B5E44">
      <w:pPr>
        <w:pStyle w:val="a3"/>
        <w:spacing w:before="0" w:beforeAutospacing="0" w:after="0" w:afterAutospacing="0" w:line="360" w:lineRule="auto"/>
        <w:ind w:firstLine="0"/>
        <w:jc w:val="center"/>
        <w:rPr>
          <w:b/>
          <w:i/>
          <w:sz w:val="28"/>
          <w:szCs w:val="28"/>
        </w:rPr>
        <w:keepLines/>
        <w:keepNext/>
      </w:pPr>
      <w:r>
        <w:rPr>
          <w:b/>
          <w:i/>
          <w:sz w:val="28"/>
          <w:szCs w:val="28"/>
        </w:rPr>
        <w:t xml:space="preserve">Таблица 1. Результаты иерархической регрессии субъективного благополучия</w:t>
      </w:r>
    </w:p>
    <w:tbl>
      <w:tblPr>
        <w:tblStyle w:val="ad"/>
        <w:tblW w:w="0" w:type="auto"/>
        <w:tblLook w:val="04A0" w:firstRow="1" w:lastRow="0" w:firstColumn="1" w:lastColumn="0" w:noHBand="0" w:noVBand="1"/>
      </w:tblPr>
      <w:tblGrid>
        <w:gridCol w:w="3284"/>
        <w:gridCol w:w="3285"/>
        <w:gridCol w:w="3285"/>
      </w:tblGrid>
      <w:tr w:rsidR="007762C0">
        <w:trPr>
          <w:cantSplit/>
          <w:tblHeader/>
        </w:trPr>
        <w:tc>
          <w:tcPr>
            <w:tcW w:w="3284" w:type="dxa"/>
            <w:tcMar>
              <w:top w:w="75" w:type="dxa"/>
              <w:left w:w="75" w:type="dxa"/>
              <w:bottom w:w="75" w:type="dxa"/>
              <w:right w:w="75" w:type="dxa"/>
            </w:tcMar>
          </w:tcPr>
          <w:p w:rsidR="007762C0" w:rsidRDefault="00585AB9">
            <w:pPr>
              <w:pStyle w:val="a3"/>
              <w:spacing w:before="0" w:beforeAutospacing="0" w:after="60" w:afterAutospacing="0" w:line="240" w:lineRule="auto"/>
              <w:jc w:val="center"/>
              <w:ind w:firstLine="0"/>
              <w:keepNext/>
            </w:pPr>
            <w:r>
              <w:rPr>
                <w:b/>
                <w:sz w:val="24"/>
                <w:szCs w:val="24"/>
                <w:lang w:val="en-US"/>
              </w:rPr>
              <w:t xml:space="preserve">Предиктор</w:t>
            </w:r>
          </w:p>
        </w:tc>
        <w:tc>
          <w:tcPr>
            <w:tcW w:w="3285" w:type="dxa"/>
            <w:tcMar>
              <w:top w:w="75" w:type="dxa"/>
              <w:left w:w="75" w:type="dxa"/>
              <w:bottom w:w="75" w:type="dxa"/>
              <w:right w:w="75" w:type="dxa"/>
            </w:tcMar>
          </w:tcPr>
          <w:p w:rsidR="007762C0" w:rsidRDefault="00585AB9">
            <w:pPr>
              <w:pStyle w:val="a3"/>
              <w:spacing w:before="0" w:beforeAutospacing="0" w:after="60" w:afterAutospacing="0" w:line="240" w:lineRule="auto"/>
              <w:jc w:val="center"/>
              <w:ind w:firstLine="0"/>
              <w:keepNext/>
            </w:pPr>
            <w:r>
              <w:rPr>
                <w:b/>
                <w:sz w:val="24"/>
                <w:szCs w:val="24"/>
                <w:lang w:val="en-US"/>
              </w:rPr>
              <w:t xml:space="preserve">Блок 2, β</w:t>
            </w:r>
          </w:p>
        </w:tc>
        <w:tc>
          <w:tcPr>
            <w:tcW w:w="3285" w:type="dxa"/>
            <w:tcMar>
              <w:top w:w="75" w:type="dxa"/>
              <w:left w:w="75" w:type="dxa"/>
              <w:bottom w:w="75" w:type="dxa"/>
              <w:right w:w="75" w:type="dxa"/>
            </w:tcMar>
          </w:tcPr>
          <w:p w:rsidR="007762C0" w:rsidRDefault="00585AB9">
            <w:pPr>
              <w:pStyle w:val="a3"/>
              <w:spacing w:before="0" w:beforeAutospacing="0" w:after="60" w:afterAutospacing="0" w:line="240" w:lineRule="auto"/>
              <w:jc w:val="center"/>
              <w:ind w:firstLine="0"/>
              <w:keepNext/>
            </w:pPr>
            <w:r>
              <w:rPr>
                <w:b/>
                <w:sz w:val="24"/>
                <w:szCs w:val="24"/>
                <w:lang w:val="en-US"/>
              </w:rPr>
              <w:t xml:space="preserve">Блок 3, β</w:t>
            </w:r>
          </w:p>
        </w:tc>
      </w:tr>
      <w:tr w:rsidR="007762C0">
        <w:trPr>
          <w:cantSplit/>
        </w:trPr>
        <w:tc>
          <w:tcPr>
            <w:tcW w:w="3284" w:type="dxa"/>
            <w:tcMar>
              <w:top w:w="75" w:type="dxa"/>
              <w:left w:w="75" w:type="dxa"/>
              <w:bottom w:w="75" w:type="dxa"/>
              <w:right w:w="75" w:type="dxa"/>
            </w:tcMar>
          </w:tcPr>
          <w:p w:rsidR="007762C0" w:rsidRDefault="00585AB9">
            <w:pPr>
              <w:pStyle w:val="a3"/>
              <w:spacing w:before="0" w:beforeAutospacing="0" w:after="60" w:afterAutospacing="0" w:line="240" w:lineRule="auto"/>
              <w:jc w:val="center"/>
              <w:ind w:firstLine="0"/>
              <w:keepNext/>
            </w:pPr>
            <w:r>
              <w:rPr>
                <w:sz w:val="24"/>
                <w:szCs w:val="24"/>
                <w:lang w:val="en-US"/>
              </w:rPr>
              <w:t xml:space="preserve">Пассивное использование</w:t>
            </w:r>
          </w:p>
        </w:tc>
        <w:tc>
          <w:tcPr>
            <w:tcW w:w="3285" w:type="dxa"/>
            <w:tcMar>
              <w:top w:w="75" w:type="dxa"/>
              <w:left w:w="75" w:type="dxa"/>
              <w:bottom w:w="75" w:type="dxa"/>
              <w:right w:w="75" w:type="dxa"/>
            </w:tcMar>
          </w:tcPr>
          <w:p w:rsidR="007762C0" w:rsidRDefault="00585AB9">
            <w:pPr>
              <w:pStyle w:val="a3"/>
              <w:spacing w:before="0" w:beforeAutospacing="0" w:after="60" w:afterAutospacing="0" w:line="240" w:lineRule="auto"/>
              <w:jc w:val="center"/>
              <w:ind w:firstLine="0"/>
              <w:keepNext/>
            </w:pPr>
            <w:r>
              <w:rPr>
                <w:sz w:val="24"/>
                <w:szCs w:val="24"/>
                <w:lang w:val="en-US"/>
              </w:rPr>
              <w:t xml:space="preserve">-0,24***</w:t>
            </w:r>
          </w:p>
        </w:tc>
        <w:tc>
          <w:tcPr>
            <w:tcW w:w="3285" w:type="dxa"/>
            <w:tcMar>
              <w:top w:w="75" w:type="dxa"/>
              <w:left w:w="75" w:type="dxa"/>
              <w:bottom w:w="75" w:type="dxa"/>
              <w:right w:w="75" w:type="dxa"/>
            </w:tcMar>
          </w:tcPr>
          <w:p w:rsidR="007762C0" w:rsidRDefault="00585AB9">
            <w:pPr>
              <w:pStyle w:val="a3"/>
              <w:spacing w:before="0" w:beforeAutospacing="0" w:after="60" w:afterAutospacing="0" w:line="240" w:lineRule="auto"/>
              <w:jc w:val="center"/>
              <w:ind w:firstLine="0"/>
              <w:keepNext/>
            </w:pPr>
            <w:r>
              <w:rPr>
                <w:sz w:val="24"/>
                <w:szCs w:val="24"/>
                <w:lang w:val="en-US"/>
              </w:rPr>
              <w:t xml:space="preserve">-0,21***</w:t>
            </w:r>
          </w:p>
        </w:tc>
      </w:tr>
      <w:tr w:rsidR="007762C0">
        <w:trPr>
          <w:cantSplit/>
        </w:trPr>
        <w:tc>
          <w:tcPr>
            <w:tcW w:w="3284" w:type="dxa"/>
            <w:tcMar>
              <w:top w:w="75" w:type="dxa"/>
              <w:left w:w="75" w:type="dxa"/>
              <w:bottom w:w="75" w:type="dxa"/>
              <w:right w:w="75" w:type="dxa"/>
            </w:tcMar>
          </w:tcPr>
          <w:p w:rsidR="007762C0" w:rsidRDefault="00585AB9">
            <w:pPr>
              <w:pStyle w:val="a3"/>
              <w:spacing w:before="0" w:beforeAutospacing="0" w:after="60" w:afterAutospacing="0" w:line="240" w:lineRule="auto"/>
              <w:jc w:val="center"/>
              <w:ind w:firstLine="0"/>
              <w:keepNext/>
            </w:pPr>
            <w:r>
              <w:rPr>
                <w:sz w:val="24"/>
                <w:szCs w:val="24"/>
                <w:lang w:val="en-US"/>
              </w:rPr>
              <w:t xml:space="preserve">Активное использование</w:t>
            </w:r>
          </w:p>
        </w:tc>
        <w:tc>
          <w:tcPr>
            <w:tcW w:w="3285" w:type="dxa"/>
            <w:tcMar>
              <w:top w:w="75" w:type="dxa"/>
              <w:left w:w="75" w:type="dxa"/>
              <w:bottom w:w="75" w:type="dxa"/>
              <w:right w:w="75" w:type="dxa"/>
            </w:tcMar>
          </w:tcPr>
          <w:p w:rsidR="007762C0" w:rsidRDefault="00585AB9">
            <w:pPr>
              <w:pStyle w:val="a3"/>
              <w:spacing w:before="0" w:beforeAutospacing="0" w:after="60" w:afterAutospacing="0" w:line="240" w:lineRule="auto"/>
              <w:jc w:val="center"/>
              <w:ind w:firstLine="0"/>
              <w:keepNext/>
            </w:pPr>
            <w:r>
              <w:rPr>
                <w:sz w:val="24"/>
                <w:szCs w:val="24"/>
                <w:lang w:val="en-US"/>
              </w:rPr>
              <w:t xml:space="preserve">0,06 (незначимо)</w:t>
            </w:r>
          </w:p>
        </w:tc>
        <w:tc>
          <w:tcPr>
            <w:tcW w:w="3285" w:type="dxa"/>
            <w:tcMar>
              <w:top w:w="75" w:type="dxa"/>
              <w:left w:w="75" w:type="dxa"/>
              <w:bottom w:w="75" w:type="dxa"/>
              <w:right w:w="75" w:type="dxa"/>
            </w:tcMar>
          </w:tcPr>
          <w:p w:rsidR="007762C0" w:rsidRDefault="00585AB9">
            <w:pPr>
              <w:pStyle w:val="a3"/>
              <w:spacing w:before="0" w:beforeAutospacing="0" w:after="60" w:afterAutospacing="0" w:line="240" w:lineRule="auto"/>
              <w:jc w:val="center"/>
              <w:ind w:firstLine="0"/>
              <w:keepNext/>
            </w:pPr>
            <w:r>
              <w:rPr>
                <w:sz w:val="24"/>
                <w:szCs w:val="24"/>
                <w:lang w:val="en-US"/>
              </w:rPr>
              <w:t xml:space="preserve">0,05 (незначимо)</w:t>
            </w:r>
          </w:p>
        </w:tc>
      </w:tr>
      <w:tr w:rsidR="007762C0">
        <w:trPr>
          <w:cantSplit/>
        </w:trPr>
        <w:tc>
          <w:tcPr>
            <w:tcW w:w="3284" w:type="dxa"/>
            <w:tcMar>
              <w:top w:w="75" w:type="dxa"/>
              <w:left w:w="75" w:type="dxa"/>
              <w:bottom w:w="75" w:type="dxa"/>
              <w:right w:w="75" w:type="dxa"/>
            </w:tcMar>
          </w:tcPr>
          <w:p w:rsidR="007762C0" w:rsidRDefault="00585AB9">
            <w:pPr>
              <w:pStyle w:val="a3"/>
              <w:spacing w:before="0" w:beforeAutospacing="0" w:after="60" w:afterAutospacing="0" w:line="240" w:lineRule="auto"/>
              <w:jc w:val="center"/>
              <w:ind w:firstLine="0"/>
              <w:keepNext/>
            </w:pPr>
            <w:r>
              <w:rPr>
                <w:sz w:val="24"/>
                <w:szCs w:val="24"/>
                <w:lang w:val="en-US"/>
              </w:rPr>
              <w:t xml:space="preserve">ОСС</w:t>
            </w:r>
          </w:p>
        </w:tc>
        <w:tc>
          <w:tcPr>
            <w:tcW w:w="3285" w:type="dxa"/>
            <w:tcMar>
              <w:top w:w="75" w:type="dxa"/>
              <w:left w:w="75" w:type="dxa"/>
              <w:bottom w:w="75" w:type="dxa"/>
              <w:right w:w="75" w:type="dxa"/>
            </w:tcMar>
          </w:tcPr>
          <w:p w:rsidR="007762C0" w:rsidRDefault="00585AB9">
            <w:pPr>
              <w:pStyle w:val="a3"/>
              <w:spacing w:before="0" w:beforeAutospacing="0" w:after="60" w:afterAutospacing="0" w:line="240" w:lineRule="auto"/>
              <w:jc w:val="center"/>
              <w:ind w:firstLine="0"/>
              <w:keepNext/>
            </w:pPr>
            <w:r>
              <w:rPr>
                <w:sz w:val="24"/>
                <w:szCs w:val="24"/>
                <w:lang w:val="en-US"/>
              </w:rPr>
              <w:t xml:space="preserve">—</w:t>
            </w:r>
          </w:p>
        </w:tc>
        <w:tc>
          <w:tcPr>
            <w:tcW w:w="3285" w:type="dxa"/>
            <w:tcMar>
              <w:top w:w="75" w:type="dxa"/>
              <w:left w:w="75" w:type="dxa"/>
              <w:bottom w:w="75" w:type="dxa"/>
              <w:right w:w="75" w:type="dxa"/>
            </w:tcMar>
          </w:tcPr>
          <w:p w:rsidR="007762C0" w:rsidRDefault="00585AB9">
            <w:pPr>
              <w:pStyle w:val="a3"/>
              <w:spacing w:before="0" w:beforeAutospacing="0" w:after="60" w:afterAutospacing="0" w:line="240" w:lineRule="auto"/>
              <w:jc w:val="center"/>
              <w:ind w:firstLine="0"/>
              <w:keepNext/>
            </w:pPr>
            <w:r>
              <w:rPr>
                <w:sz w:val="24"/>
                <w:szCs w:val="24"/>
                <w:lang w:val="en-US"/>
              </w:rPr>
              <w:t xml:space="preserve">-0,31***</w:t>
            </w:r>
          </w:p>
        </w:tc>
      </w:tr>
      <w:tr w:rsidR="007762C0">
        <w:trPr>
          <w:cantSplit/>
        </w:trPr>
        <w:tc>
          <w:tcPr>
            <w:tcW w:w="3284" w:type="dxa"/>
            <w:tcMar>
              <w:top w:w="75" w:type="dxa"/>
              <w:left w:w="75" w:type="dxa"/>
              <w:bottom w:w="75" w:type="dxa"/>
              <w:right w:w="75" w:type="dxa"/>
            </w:tcMar>
          </w:tcPr>
          <w:p w:rsidR="007762C0" w:rsidRDefault="00585AB9">
            <w:pPr>
              <w:pStyle w:val="a3"/>
              <w:spacing w:before="0" w:beforeAutospacing="0" w:after="60" w:afterAutospacing="0" w:line="240" w:lineRule="auto"/>
              <w:jc w:val="center"/>
              <w:ind w:firstLine="0"/>
            </w:pPr>
            <w:r>
              <w:rPr>
                <w:sz w:val="24"/>
                <w:szCs w:val="24"/>
                <w:lang w:val="en-US"/>
              </w:rPr>
              <w:t xml:space="preserve">Пассивное использование × ОСС</w:t>
            </w:r>
          </w:p>
        </w:tc>
        <w:tc>
          <w:tcPr>
            <w:tcW w:w="3285" w:type="dxa"/>
            <w:tcMar>
              <w:top w:w="75" w:type="dxa"/>
              <w:left w:w="75" w:type="dxa"/>
              <w:bottom w:w="75" w:type="dxa"/>
              <w:right w:w="75" w:type="dxa"/>
            </w:tcMar>
          </w:tcPr>
          <w:p w:rsidR="007762C0" w:rsidRDefault="00585AB9">
            <w:pPr>
              <w:pStyle w:val="a3"/>
              <w:spacing w:before="0" w:beforeAutospacing="0" w:after="60" w:afterAutospacing="0" w:line="240" w:lineRule="auto"/>
              <w:jc w:val="center"/>
              <w:ind w:firstLine="0"/>
            </w:pPr>
            <w:r>
              <w:rPr>
                <w:sz w:val="24"/>
                <w:szCs w:val="24"/>
                <w:lang w:val="en-US"/>
              </w:rPr>
              <w:t xml:space="preserve">—</w:t>
            </w:r>
          </w:p>
        </w:tc>
        <w:tc>
          <w:tcPr>
            <w:tcW w:w="3285" w:type="dxa"/>
            <w:tcMar>
              <w:top w:w="75" w:type="dxa"/>
              <w:left w:w="75" w:type="dxa"/>
              <w:bottom w:w="75" w:type="dxa"/>
              <w:right w:w="75" w:type="dxa"/>
            </w:tcMar>
          </w:tcPr>
          <w:p w:rsidR="007762C0" w:rsidRDefault="00585AB9">
            <w:pPr>
              <w:pStyle w:val="a3"/>
              <w:spacing w:before="0" w:beforeAutospacing="0" w:after="60" w:afterAutospacing="0" w:line="240" w:lineRule="auto"/>
              <w:jc w:val="center"/>
              <w:ind w:firstLine="0"/>
            </w:pPr>
            <w:r>
              <w:rPr>
                <w:sz w:val="24"/>
                <w:szCs w:val="24"/>
                <w:lang w:val="en-US"/>
              </w:rPr>
              <w:t xml:space="preserve">-0,19**</w:t>
            </w:r>
          </w:p>
        </w:tc>
      </w:tr>
    </w:tbl>
    <w:p w14:paraId="12B0D04C" w14:textId="77777777" w:rsidR="00735ADA" w:rsidRPr="00735ADA" w:rsidRDefault="003870B7" w:rsidP="00735ADA">
      <w:pPr>
        <w:pStyle w:val="a3"/>
        <w:spacing w:before="0" w:beforeAutospacing="0" w:after="0" w:afterAutospacing="0" w:line="360" w:lineRule="auto"/>
        <w:ind w:firstLine="709"/>
        <w:jc w:val="both"/>
        <w:rPr>
          <w:i/>
          <w:sz w:val="28"/>
          <w:szCs w:val="28"/>
        </w:rPr>
      </w:pPr>
      <w:r>
        <w:rPr>
          <w:i/>
          <w:sz w:val="28"/>
          <w:szCs w:val="28"/>
        </w:rPr>
        <w:t xml:space="preserve">Примечание: * p &lt; 0,05; ** p &lt; 0,01; *** p &lt; 0,001; «незначимо» — различие статистически незначимо. Данные учебного примера.</w:t>
      </w:r>
    </w:p>
    <w:p w:rsidR="009719FE" w:rsidRDefault="00843E87">
      <w:pPr>
        <w:pStyle w:val="a3"/>
        <w:spacing w:before="160" w:beforeAutospacing="0" w:after="0" w:afterAutospacing="0" w:line="360" w:lineRule="auto"/>
        <w:ind w:firstLine="709"/>
        <w:jc w:val="both"/>
        <w:keepNext/>
        <w:keepLines/>
      </w:pPr>
      <w:r>
        <w:rPr>
          <w:b/>
          <w:sz w:val="28"/>
          <w:szCs w:val="28"/>
        </w:rPr>
        <w:t>Заключение</w:t>
      </w:r>
    </w:p>
    <w:p w:rsidR="009719FE" w:rsidRDefault="00843E87">
      <w:pPr>
        <w:pStyle w:val="a3"/>
        <w:spacing w:before="0" w:beforeAutospacing="0" w:after="0" w:afterAutospacing="0" w:line="360" w:lineRule="auto"/>
        <w:ind w:firstLine="709"/>
        <w:jc w:val="both"/>
      </w:pPr>
      <w:r>
        <w:rPr>
          <w:sz w:val="28"/>
          <w:szCs w:val="28"/>
        </w:rPr>
        <w:t xml:space="preserve">Пассивное использование социальных сетей ассоциировано со снижением субъективного благополучия у российских студентов, причём эта ассоциация существенно усиливается у лиц с высокой ориентацией на социальное сравнение. </w:t>
      </w:r>
      <w:proofErr w:type="gramStart"/>
      <w:r>
        <w:rPr>
          <w:sz w:val="28"/>
          <w:szCs w:val="28"/>
        </w:rPr>
        <w:t>Активное</w:t>
      </w:r>
      <w:proofErr w:type="gramEnd"/>
      <w:r>
        <w:rPr>
          <w:sz w:val="28"/>
          <w:szCs w:val="28"/>
        </w:rPr>
        <w:t xml:space="preserve"> ИСС не проявило значимого эффекта ни в одном из направлений. Результаты имеют практические последствия для программ цифрового благополучия: скрининг </w:t>
      </w:r>
      <w:proofErr w:type="gramStart"/>
      <w:r>
        <w:rPr>
          <w:sz w:val="28"/>
          <w:szCs w:val="28"/>
        </w:rPr>
        <w:t>высокой</w:t>
      </w:r>
      <w:proofErr w:type="gramEnd"/>
      <w:r>
        <w:rPr>
          <w:sz w:val="28"/>
          <w:szCs w:val="28"/>
        </w:rPr>
        <w:t xml:space="preserve"> ОСС может помочь выявить наиболее уязвимых студентов. Ограничения: </w:t>
      </w:r>
      <w:proofErr w:type="gramStart"/>
      <w:r>
        <w:rPr>
          <w:sz w:val="28"/>
          <w:szCs w:val="28"/>
        </w:rPr>
        <w:t>кросс-секционный</w:t>
      </w:r>
      <w:proofErr w:type="gramEnd"/>
      <w:r>
        <w:rPr>
          <w:sz w:val="28"/>
          <w:szCs w:val="28"/>
        </w:rPr>
        <w:t xml:space="preserve"> дизайн и </w:t>
      </w:r>
      <w:proofErr w:type="spellStart"/>
      <w:r>
        <w:rPr>
          <w:sz w:val="28"/>
          <w:szCs w:val="28"/>
        </w:rPr>
        <w:t>самоотчётная</w:t>
      </w:r>
      <w:proofErr w:type="spellEnd"/>
      <w:r>
        <w:rPr>
          <w:sz w:val="28"/>
          <w:szCs w:val="28"/>
        </w:rPr>
        <w:t xml:space="preserve"> </w:t>
      </w:r>
      <w:proofErr w:type="spellStart"/>
      <w:r>
        <w:rPr>
          <w:sz w:val="28"/>
          <w:szCs w:val="28"/>
        </w:rPr>
        <w:t>операционализация</w:t>
      </w:r>
      <w:proofErr w:type="spellEnd"/>
      <w:r>
        <w:rPr>
          <w:sz w:val="28"/>
          <w:szCs w:val="28"/>
        </w:rPr>
        <w:t xml:space="preserve"> ИСС. Для установления причинно-следственных связей необходимы </w:t>
      </w:r>
      <w:proofErr w:type="spellStart"/>
      <w:r>
        <w:rPr>
          <w:sz w:val="28"/>
          <w:szCs w:val="28"/>
        </w:rPr>
        <w:t>лонгитюдные</w:t>
      </w:r>
      <w:proofErr w:type="spellEnd"/>
      <w:r>
        <w:rPr>
          <w:sz w:val="28"/>
          <w:szCs w:val="28"/>
        </w:rPr>
        <w:t xml:space="preserve"> исследования.</w:t>
      </w:r>
    </w:p>
    <w:p w:rsidR="009719FE" w:rsidRDefault="00843E87">
      <w:pPr>
        <w:pStyle w:val="a3"/>
        <w:spacing w:before="0" w:beforeAutospacing="0" w:after="0" w:afterAutospacing="0" w:line="360" w:lineRule="auto"/>
        <w:ind w:firstLine="709"/>
        <w:jc w:val="both"/>
        <w:rPr>
          <w:rStyle w:val="a4"/>
          <w:sz w:val="28"/>
          <w:szCs w:val="28"/>
        </w:rPr>
        <w:keepNext/>
        <w:keepLines/>
      </w:pPr>
      <w:r>
        <w:rPr>
          <w:rStyle w:val="a4"/>
          <w:sz w:val="28"/>
          <w:szCs w:val="28"/>
        </w:rPr>
        <w:t xml:space="preserve">Список литературы:</w:t>
      </w:r>
    </w:p>
    <w:p w14:paraId="5BC06401" w14:textId="5F038D41" w:rsidR="00BD2695" w:rsidRPr="00BD2695" w:rsidRDefault="00BD2695" w:rsidP="00BD2695">
      <w:pPr>
        <w:pStyle w:val="a3"/>
        <w:spacing w:before="0" w:after="0" w:line="360" w:lineRule="auto" w:beforeAutospacing="0" w:afterAutospacing="0"/>
        <w:ind w:left="0" w:right="0" w:firstLine="0"/>
        <w:jc w:val="both"/>
        <w:rPr>
          <w:sz w:val="28"/>
          <w:szCs w:val="28"/>
        </w:rPr>
      </w:pPr>
      <w:r>
        <w:rPr>
          <w:sz w:val="28"/>
          <w:szCs w:val="28"/>
        </w:rPr>
        <w:t xml:space="preserve">1. Diener E., Emmons R.A., Larsen R.J., Griffin S. The Satisfaction With Life Scale // Journal of Personality Assessment. – 1985. – Vol. 49. – No. 1. – pp. 71–75. – DOI: 10.1207/s15327752jpa4901_13.</w:t>
      </w:r>
    </w:p>
    <w:p w14:paraId="5BC06401" w14:textId="5F038D41" w:rsidR="00BD2695" w:rsidRPr="00BD2695" w:rsidRDefault="00BD2695" w:rsidP="00BD2695">
      <w:pPr>
        <w:pStyle w:val="a3"/>
        <w:spacing w:before="0" w:after="0" w:line="360" w:lineRule="auto" w:beforeAutospacing="0" w:afterAutospacing="0"/>
        <w:ind w:left="0" w:right="0" w:firstLine="0"/>
        <w:jc w:val="both"/>
        <w:rPr>
          <w:sz w:val="28"/>
          <w:szCs w:val="28"/>
        </w:rPr>
      </w:pPr>
      <w:r>
        <w:rPr>
          <w:sz w:val="28"/>
          <w:szCs w:val="28"/>
        </w:rPr>
        <w:t xml:space="preserve">2. Watson D., Clark L.A., Tellegen A. Development and validation of brief measures of positive and negative affect: The PANAS scales // Journal of Personality and Social Psychology. – 1988. – Vol. 54. – No. 6. – pp. 1063–1070. – DOI: 10.1037/0022-3514.54.6.1063.</w:t>
      </w:r>
    </w:p>
    <w:p w14:paraId="5BC06401" w14:textId="5F038D41" w:rsidR="00BD2695" w:rsidRPr="00BD2695" w:rsidRDefault="00BD2695" w:rsidP="00BD2695">
      <w:pPr>
        <w:pStyle w:val="a3"/>
        <w:spacing w:before="0" w:after="0" w:line="360" w:lineRule="auto" w:beforeAutospacing="0" w:afterAutospacing="0"/>
        <w:ind w:left="0" w:right="0" w:firstLine="0"/>
        <w:jc w:val="both"/>
        <w:rPr>
          <w:sz w:val="28"/>
          <w:szCs w:val="28"/>
        </w:rPr>
      </w:pPr>
      <w:r>
        <w:rPr>
          <w:sz w:val="28"/>
          <w:szCs w:val="28"/>
        </w:rPr>
        <w:t xml:space="preserve">3. Gibbons F.X., Buunk B.P. Individual differences in social comparison: Development of a scale of social comparison orientation // Journal of Personality and Social Psychology. – 1999. – Vol. 76. – No. 1. – pp. 129–142. – DOI: 10.1037/0022-3514.76.1.129.</w:t>
      </w:r>
    </w:p>
    <w:p w14:paraId="5BC06401" w14:textId="5F038D41" w:rsidR="00BD2695" w:rsidRPr="00BD2695" w:rsidRDefault="00BD2695" w:rsidP="00BD2695">
      <w:pPr>
        <w:pStyle w:val="a3"/>
        <w:spacing w:before="0" w:after="0" w:line="360" w:lineRule="auto" w:beforeAutospacing="0" w:afterAutospacing="0"/>
        <w:ind w:left="0" w:right="0" w:firstLine="0"/>
        <w:jc w:val="both"/>
        <w:rPr>
          <w:sz w:val="28"/>
          <w:szCs w:val="28"/>
        </w:rPr>
      </w:pPr>
      <w:r>
        <w:rPr>
          <w:sz w:val="28"/>
          <w:szCs w:val="28"/>
        </w:rPr>
        <w:t xml:space="preserve">4. Kross E., Verduyn P., Demiralp E., Park J. et al. Facebook Use Predicts Declines in Subjective Well-Being in Young Adults // PLoS ONE. – 2013. – Vol. 8. – No. 8. – pp. e69841. – DOI: 10.1371/journal.pone.0069841.</w:t>
      </w:r>
    </w:p>
    <w:p w14:paraId="5BC06401" w14:textId="5F038D41" w:rsidR="00BD2695" w:rsidRPr="00BD2695" w:rsidRDefault="00BD2695" w:rsidP="00BD2695">
      <w:pPr>
        <w:pStyle w:val="a3"/>
        <w:spacing w:before="0" w:after="0" w:line="360" w:lineRule="auto" w:beforeAutospacing="0" w:afterAutospacing="0"/>
        <w:ind w:left="0" w:right="0" w:firstLine="0"/>
        <w:jc w:val="both"/>
        <w:rPr>
          <w:sz w:val="28"/>
          <w:szCs w:val="28"/>
        </w:rPr>
      </w:pPr>
      <w:r>
        <w:rPr>
          <w:sz w:val="28"/>
          <w:szCs w:val="28"/>
        </w:rPr>
        <w:t xml:space="preserve">5. Verduyn P., Lee D.S., Park J., Shablack H. et al. Passive Facebook usage undermines affective well-being: Experimental and longitudinal evidence // Journal of Experimental Psychology: General. – 2015. – Vol. 144. – No. 2. – pp. 480–488. – DOI: 10.1037/xge0000057.</w:t>
      </w:r>
    </w:p>
    <w:p w14:paraId="5BC06401" w14:textId="5F038D41" w:rsidR="00BD2695" w:rsidRPr="00BD2695" w:rsidRDefault="00BD2695" w:rsidP="00BD2695">
      <w:pPr>
        <w:pStyle w:val="a3"/>
        <w:spacing w:before="0" w:after="0" w:line="360" w:lineRule="auto" w:beforeAutospacing="0" w:afterAutospacing="0"/>
        <w:ind w:left="0" w:right="0" w:firstLine="0"/>
        <w:jc w:val="both"/>
        <w:rPr>
          <w:sz w:val="28"/>
          <w:szCs w:val="28"/>
        </w:rPr>
      </w:pPr>
      <w:r>
        <w:rPr>
          <w:sz w:val="28"/>
          <w:szCs w:val="28"/>
        </w:rPr>
        <w:t xml:space="preserve">6. Appel H., Gerlach A.L., Crusius J. The interplay between Facebook use, social comparison, envy, and depression // Current Opinion in Psychology. – 2016. – Vol. 9. – pp. 44–49. – DOI: 10.1016/j.copsyc.2015.10.006.</w:t>
      </w:r>
    </w:p>
    <w:p w14:paraId="5BC06401" w14:textId="5F038D41" w:rsidR="00BD2695" w:rsidRPr="00BD2695" w:rsidRDefault="00BD2695" w:rsidP="00BD2695">
      <w:pPr>
        <w:pStyle w:val="a3"/>
        <w:spacing w:before="0" w:after="0" w:line="360" w:lineRule="auto" w:beforeAutospacing="0" w:afterAutospacing="0"/>
        <w:ind w:left="0" w:right="0" w:firstLine="0"/>
        <w:jc w:val="both"/>
        <w:rPr>
          <w:sz w:val="28"/>
          <w:szCs w:val="28"/>
        </w:rPr>
      </w:pPr>
      <w:r>
        <w:rPr>
          <w:sz w:val="28"/>
          <w:szCs w:val="28"/>
        </w:rPr>
        <w:t xml:space="preserve">7. Vogel E.A., Rose J.P., Roberts L.R., Eckles K. Social comparison, social media, and self-esteem // Psychology of Popular Media Culture. – 2014. – Vol. 3. – No. 4. – pp. 206–222. – DOI: 10.1037/ppm0000047.</w:t>
      </w:r>
    </w:p>
    <w:p w14:paraId="5BC06401" w14:textId="5F038D41" w:rsidR="00BD2695" w:rsidRPr="00BD2695" w:rsidRDefault="00BD2695" w:rsidP="00BD2695">
      <w:pPr>
        <w:pStyle w:val="a3"/>
        <w:spacing w:before="0" w:after="0" w:line="360" w:lineRule="auto" w:beforeAutospacing="0" w:afterAutospacing="0"/>
        <w:ind w:left="0" w:right="0" w:firstLine="0"/>
        <w:jc w:val="both"/>
        <w:rPr>
          <w:sz w:val="28"/>
          <w:szCs w:val="28"/>
        </w:rPr>
      </w:pPr>
      <w:r>
        <w:rPr>
          <w:sz w:val="28"/>
          <w:szCs w:val="28"/>
        </w:rPr>
        <w:t xml:space="preserve">8. Meier A., Reinecke L. Computer-Mediated Communication, Social Media, and Mental Health: A Conceptual and Empirical Meta-Review // Communication Research. – 2021. – Vol. 48. – No. 8. – pp. 1182–1209. – DOI: 10.1177/0093650220958224.</w:t>
      </w:r>
    </w:p>
    <w:p w14:paraId="5BC06401" w14:textId="5F038D41" w:rsidR="00BD2695" w:rsidRPr="00BD2695" w:rsidRDefault="00BD2695" w:rsidP="00BD2695">
      <w:pPr>
        <w:pStyle w:val="a3"/>
        <w:spacing w:before="0" w:after="0" w:line="360" w:lineRule="auto" w:beforeAutospacing="0" w:afterAutospacing="0"/>
        <w:ind w:left="0" w:right="0" w:firstLine="0"/>
        <w:jc w:val="both"/>
        <w:rPr>
          <w:sz w:val="28"/>
          <w:szCs w:val="28"/>
        </w:rPr>
      </w:pPr>
      <w:r>
        <w:rPr>
          <w:sz w:val="28"/>
          <w:szCs w:val="28"/>
        </w:rPr>
        <w:t xml:space="preserve">9. Orben A., Przybylski A.K. The association between adolescent well-being and digital technology use // Nature Human Behaviour. – 2019. – Vol. 3. – No. 2. – pp. 173–182. – DOI: 10.1038/s41562-018-0506-1.</w:t>
      </w:r>
    </w:p>
    <w:p w14:paraId="5BC06401" w14:textId="5F038D41" w:rsidR="00BD2695" w:rsidRPr="00BD2695" w:rsidRDefault="00BD2695" w:rsidP="00BD2695">
      <w:pPr>
        <w:pStyle w:val="a3"/>
        <w:spacing w:before="0" w:after="0" w:line="360" w:lineRule="auto" w:beforeAutospacing="0" w:afterAutospacing="0"/>
        <w:ind w:left="0" w:right="0" w:firstLine="0"/>
        <w:jc w:val="both"/>
        <w:rPr>
          <w:sz w:val="28"/>
          <w:szCs w:val="28"/>
        </w:rPr>
      </w:pPr>
      <w:r>
        <w:rPr>
          <w:sz w:val="28"/>
          <w:szCs w:val="28"/>
        </w:rPr>
        <w:t xml:space="preserve">10. Ellison N.B., Steinfield C., Lampe C. The Benefits of Facebook “Friends:” Social Capital and College Students’ Use of Online Social Network Sites // Journal of Computer-Mediated Communication. – 2007. – Vol. 12. – No. 4. – pp. 1143–1168. – DOI: 10.1111/j.1083-6101.2007.00367.x.</w:t>
      </w:r>
    </w:p>
    <w:p w14:paraId="50FB612C" w14:textId="77777777" w:rsidR="007E1DB3" w:rsidRPr="00735ADA" w:rsidRDefault="007E1DB3" w:rsidP="00735ADA">
      <w:pPr>
        <w:pStyle w:val="a3"/>
        <w:spacing w:before="0" w:beforeAutospacing="0" w:after="0" w:afterAutospacing="0" w:line="360" w:lineRule="auto"/>
        <w:ind w:firstLine="709"/>
        <w:jc w:val="both"/>
        <w:rPr>
          <w:i/>
          <w:sz w:val="28"/>
          <w:szCs w:val="28"/>
        </w:rPr>
      </w:pPr>
      <w:r>
        <w:t xml:space="preserve"/>
      </w:r>
    </w:p>
    <w:p w14:paraId="4BBCBAE0" w14:textId="49C74836" w:rsidR="0009389A" w:rsidRDefault="0009389A" w:rsidP="00C40501">
      <w:pPr>
        <w:pStyle w:val="a3"/>
        <w:spacing w:before="0" w:beforeAutospacing="0" w:after="0" w:afterAutospacing="0" w:line="360" w:lineRule="auto"/>
        <w:ind w:firstLine="709"/>
        <w:jc w:val="both"/>
        <w:rPr>
          <w:b/>
          <w:sz w:val="28"/>
          <w:szCs w:val="28"/>
        </w:rPr>
        <w:keepNext/>
        <w:keepLines/>
      </w:pPr>
      <w:r>
        <w:rPr>
          <w:b/>
          <w:sz w:val="28"/>
          <w:szCs w:val="28"/>
          <w:lang w:val="en-US"/>
        </w:rPr>
        <w:t xml:space="preserve">References:</w:t>
      </w:r>
    </w:p>
    <w:p w14:paraId="4AB8F85F" w14:textId="66297D21" w:rsidR="00BD2695" w:rsidRPr="004E11F9" w:rsidRDefault="00BD2695" w:rsidP="00BD2695">
      <w:pPr>
        <w:pStyle w:val="a3"/>
        <w:spacing w:before="0" w:after="0" w:line="360" w:lineRule="auto" w:beforeAutospacing="0" w:afterAutospacing="0"/>
        <w:jc w:val="both"/>
        <w:rPr>
          <w:sz w:val="28"/>
          <w:szCs w:val="28"/>
          <w:lang w:val="en-US"/>
        </w:rPr>
        <w:ind w:left="0" w:right="0" w:firstLine="0"/>
      </w:pPr>
      <w:r>
        <w:rPr>
          <w:sz w:val="28"/>
          <w:szCs w:val="28"/>
          <w:lang w:val="en-US"/>
        </w:rPr>
        <w:t xml:space="preserve">1. Diener E., Emmons R.A., Larsen R.J., Griffin S. The Satisfaction With Life Scale // Journal of Personality Assessment. – 1985. – Vol. 49. – No. 1. – pp. 71–75. – DOI: 10.1207/s15327752jpa4901_13.</w:t>
      </w:r>
    </w:p>
    <w:p w14:paraId="4AB8F85F" w14:textId="66297D21" w:rsidR="00BD2695" w:rsidRPr="004E11F9" w:rsidRDefault="00BD2695" w:rsidP="00BD2695">
      <w:pPr>
        <w:pStyle w:val="a3"/>
        <w:spacing w:before="0" w:after="0" w:line="360" w:lineRule="auto" w:beforeAutospacing="0" w:afterAutospacing="0"/>
        <w:jc w:val="both"/>
        <w:rPr>
          <w:sz w:val="28"/>
          <w:szCs w:val="28"/>
          <w:lang w:val="en-US"/>
        </w:rPr>
        <w:ind w:left="0" w:right="0" w:firstLine="0"/>
      </w:pPr>
      <w:r>
        <w:rPr>
          <w:sz w:val="28"/>
          <w:szCs w:val="28"/>
          <w:lang w:val="en-US"/>
        </w:rPr>
        <w:t xml:space="preserve">2. Watson D., Clark L.A., Tellegen A. Development and validation of brief measures of positive and negative affect: The PANAS scales // Journal of Personality and Social Psychology. – 1988. – Vol. 54. – No. 6. – pp. 1063–1070. – DOI: 10.1037/0022-3514.54.6.1063.</w:t>
      </w:r>
    </w:p>
    <w:p w14:paraId="4AB8F85F" w14:textId="66297D21" w:rsidR="00BD2695" w:rsidRPr="004E11F9" w:rsidRDefault="00BD2695" w:rsidP="00BD2695">
      <w:pPr>
        <w:pStyle w:val="a3"/>
        <w:spacing w:before="0" w:after="0" w:line="360" w:lineRule="auto" w:beforeAutospacing="0" w:afterAutospacing="0"/>
        <w:jc w:val="both"/>
        <w:rPr>
          <w:sz w:val="28"/>
          <w:szCs w:val="28"/>
          <w:lang w:val="en-US"/>
        </w:rPr>
        <w:ind w:left="0" w:right="0" w:firstLine="0"/>
      </w:pPr>
      <w:r>
        <w:rPr>
          <w:sz w:val="28"/>
          <w:szCs w:val="28"/>
          <w:lang w:val="en-US"/>
        </w:rPr>
        <w:t xml:space="preserve">3. Gibbons F.X., Buunk B.P. Individual differences in social comparison: Development of a scale of social comparison orientation // Journal of Personality and Social Psychology. – 1999. – Vol. 76. – No. 1. – pp. 129–142. – DOI: 10.1037/0022-3514.76.1.129.</w:t>
      </w:r>
    </w:p>
    <w:p w14:paraId="4AB8F85F" w14:textId="66297D21" w:rsidR="00BD2695" w:rsidRPr="004E11F9" w:rsidRDefault="00BD2695" w:rsidP="00BD2695">
      <w:pPr>
        <w:pStyle w:val="a3"/>
        <w:spacing w:before="0" w:after="0" w:line="360" w:lineRule="auto" w:beforeAutospacing="0" w:afterAutospacing="0"/>
        <w:jc w:val="both"/>
        <w:rPr>
          <w:sz w:val="28"/>
          <w:szCs w:val="28"/>
          <w:lang w:val="en-US"/>
        </w:rPr>
        <w:ind w:left="0" w:right="0" w:firstLine="0"/>
      </w:pPr>
      <w:r>
        <w:rPr>
          <w:sz w:val="28"/>
          <w:szCs w:val="28"/>
          <w:lang w:val="en-US"/>
        </w:rPr>
        <w:t xml:space="preserve">4. Kross E., Verduyn P., Demiralp E., Park J. et al. Facebook Use Predicts Declines in Subjective Well-Being in Young Adults // PLoS ONE. – 2013. – Vol. 8. – No. 8. – pp. e69841. – DOI: 10.1371/journal.pone.0069841.</w:t>
      </w:r>
    </w:p>
    <w:p w14:paraId="4AB8F85F" w14:textId="66297D21" w:rsidR="00BD2695" w:rsidRPr="004E11F9" w:rsidRDefault="00BD2695" w:rsidP="00BD2695">
      <w:pPr>
        <w:pStyle w:val="a3"/>
        <w:spacing w:before="0" w:after="0" w:line="360" w:lineRule="auto" w:beforeAutospacing="0" w:afterAutospacing="0"/>
        <w:jc w:val="both"/>
        <w:rPr>
          <w:sz w:val="28"/>
          <w:szCs w:val="28"/>
          <w:lang w:val="en-US"/>
        </w:rPr>
        <w:ind w:left="0" w:right="0" w:firstLine="0"/>
      </w:pPr>
      <w:r>
        <w:rPr>
          <w:sz w:val="28"/>
          <w:szCs w:val="28"/>
          <w:lang w:val="en-US"/>
        </w:rPr>
        <w:t xml:space="preserve">5. Verduyn P., Lee D.S., Park J., Shablack H. et al. Passive Facebook usage undermines affective well-being: Experimental and longitudinal evidence // Journal of Experimental Psychology: General. – 2015. – Vol. 144. – No. 2. – pp. 480–488. – DOI: 10.1037/xge0000057.</w:t>
      </w:r>
    </w:p>
    <w:p w14:paraId="4AB8F85F" w14:textId="66297D21" w:rsidR="00BD2695" w:rsidRPr="004E11F9" w:rsidRDefault="00BD2695" w:rsidP="00BD2695">
      <w:pPr>
        <w:pStyle w:val="a3"/>
        <w:spacing w:before="0" w:after="0" w:line="360" w:lineRule="auto" w:beforeAutospacing="0" w:afterAutospacing="0"/>
        <w:jc w:val="both"/>
        <w:rPr>
          <w:sz w:val="28"/>
          <w:szCs w:val="28"/>
          <w:lang w:val="en-US"/>
        </w:rPr>
        <w:ind w:left="0" w:right="0" w:firstLine="0"/>
      </w:pPr>
      <w:r>
        <w:rPr>
          <w:sz w:val="28"/>
          <w:szCs w:val="28"/>
          <w:lang w:val="en-US"/>
        </w:rPr>
        <w:t xml:space="preserve">6. Appel H., Gerlach A.L., Crusius J. The interplay between Facebook use, social comparison, envy, and depression // Current Opinion in Psychology. – 2016. – Vol. 9. – pp. 44–49. – DOI: 10.1016/j.copsyc.2015.10.006.</w:t>
      </w:r>
    </w:p>
    <w:p w14:paraId="4AB8F85F" w14:textId="66297D21" w:rsidR="00BD2695" w:rsidRPr="004E11F9" w:rsidRDefault="00BD2695" w:rsidP="00BD2695">
      <w:pPr>
        <w:pStyle w:val="a3"/>
        <w:spacing w:before="0" w:after="0" w:line="360" w:lineRule="auto" w:beforeAutospacing="0" w:afterAutospacing="0"/>
        <w:jc w:val="both"/>
        <w:rPr>
          <w:sz w:val="28"/>
          <w:szCs w:val="28"/>
          <w:lang w:val="en-US"/>
        </w:rPr>
        <w:ind w:left="0" w:right="0" w:firstLine="0"/>
      </w:pPr>
      <w:r>
        <w:rPr>
          <w:sz w:val="28"/>
          <w:szCs w:val="28"/>
          <w:lang w:val="en-US"/>
        </w:rPr>
        <w:t xml:space="preserve">7. Vogel E.A., Rose J.P., Roberts L.R., Eckles K. Social comparison, social media, and self-esteem // Psychology of Popular Media Culture. – 2014. – Vol. 3. – No. 4. – pp. 206–222. – DOI: 10.1037/ppm0000047.</w:t>
      </w:r>
    </w:p>
    <w:p w14:paraId="4AB8F85F" w14:textId="66297D21" w:rsidR="00BD2695" w:rsidRPr="004E11F9" w:rsidRDefault="00BD2695" w:rsidP="00BD2695">
      <w:pPr>
        <w:pStyle w:val="a3"/>
        <w:spacing w:before="0" w:after="0" w:line="360" w:lineRule="auto" w:beforeAutospacing="0" w:afterAutospacing="0"/>
        <w:jc w:val="both"/>
        <w:rPr>
          <w:sz w:val="28"/>
          <w:szCs w:val="28"/>
          <w:lang w:val="en-US"/>
        </w:rPr>
        <w:ind w:left="0" w:right="0" w:firstLine="0"/>
      </w:pPr>
      <w:r>
        <w:rPr>
          <w:sz w:val="28"/>
          <w:szCs w:val="28"/>
          <w:lang w:val="en-US"/>
        </w:rPr>
        <w:t xml:space="preserve">8. Meier A., Reinecke L. Computer-Mediated Communication, Social Media, and Mental Health: A Conceptual and Empirical Meta-Review // Communication Research. – 2021. – Vol. 48. – No. 8. – pp. 1182–1209. – DOI: 10.1177/0093650220958224.</w:t>
      </w:r>
    </w:p>
    <w:p w14:paraId="4AB8F85F" w14:textId="66297D21" w:rsidR="00BD2695" w:rsidRPr="004E11F9" w:rsidRDefault="00BD2695" w:rsidP="00BD2695">
      <w:pPr>
        <w:pStyle w:val="a3"/>
        <w:spacing w:before="0" w:after="0" w:line="360" w:lineRule="auto" w:beforeAutospacing="0" w:afterAutospacing="0"/>
        <w:jc w:val="both"/>
        <w:rPr>
          <w:sz w:val="28"/>
          <w:szCs w:val="28"/>
          <w:lang w:val="en-US"/>
        </w:rPr>
        <w:ind w:left="0" w:right="0" w:firstLine="0"/>
      </w:pPr>
      <w:r>
        <w:rPr>
          <w:sz w:val="28"/>
          <w:szCs w:val="28"/>
          <w:lang w:val="en-US"/>
        </w:rPr>
        <w:t xml:space="preserve">9. Orben A., Przybylski A.K. The association between adolescent well-being and digital technology use // Nature Human Behaviour. – 2019. – Vol. 3. – No. 2. – pp. 173–182. – DOI: 10.1038/s41562-018-0506-1.</w:t>
      </w:r>
    </w:p>
    <w:p w14:paraId="4AB8F85F" w14:textId="66297D21" w:rsidR="00BD2695" w:rsidRPr="004E11F9" w:rsidRDefault="00BD2695" w:rsidP="00BD2695">
      <w:pPr>
        <w:pStyle w:val="a3"/>
        <w:spacing w:before="0" w:after="0" w:line="360" w:lineRule="auto" w:beforeAutospacing="0" w:afterAutospacing="0"/>
        <w:jc w:val="both"/>
        <w:rPr>
          <w:sz w:val="28"/>
          <w:szCs w:val="28"/>
          <w:lang w:val="en-US"/>
        </w:rPr>
        <w:ind w:left="0" w:right="0" w:firstLine="0"/>
      </w:pPr>
      <w:r>
        <w:rPr>
          <w:sz w:val="28"/>
          <w:szCs w:val="28"/>
          <w:lang w:val="en-US"/>
        </w:rPr>
        <w:t xml:space="preserve">10. Ellison N.B., Steinfield C., Lampe C. The Benefits of Facebook “Friends:” Social Capital and College Students’ Use of Online Social Network Sites // Journal of Computer-Mediated Communication. – 2007. – Vol. 12. – No. 4. – pp. 1143–1168. – DOI: 10.1111/j.1083-6101.2007.00367.x.</w:t>
      </w:r>
    </w:p>
    <w:sectPr w:rsidR="009719FE" w:rsidRPr="001A7E45">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4C01" w:rsidRDefault="00234C01" w:rsidP="0072153F">
      <w:pPr>
        <w:spacing w:after="0" w:line="240" w:lineRule="auto"/>
      </w:pPr>
      <w:r>
        <w:separator/>
      </w:r>
    </w:p>
  </w:endnote>
  <w:endnote w:type="continuationSeparator" w:id="0">
    <w:p w:rsidR="00234C01" w:rsidRDefault="00234C01" w:rsidP="007215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4C01" w:rsidRDefault="00234C01" w:rsidP="0072153F">
      <w:pPr>
        <w:spacing w:after="0" w:line="240" w:lineRule="auto"/>
      </w:pPr>
      <w:r>
        <w:separator/>
      </w:r>
    </w:p>
  </w:footnote>
  <w:footnote w:type="continuationSeparator" w:id="0">
    <w:p w:rsidR="00234C01" w:rsidRDefault="00234C01" w:rsidP="0072153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6429AE"/>
    <w:multiLevelType w:val="hybridMultilevel"/>
    <w:tmpl w:val="3402AF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099546C"/>
    <w:multiLevelType w:val="multilevel"/>
    <w:tmpl w:val="DED4EB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9F647BF"/>
    <w:multiLevelType w:val="hybridMultilevel"/>
    <w:tmpl w:val="3402AF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F0350DE"/>
    <w:multiLevelType w:val="multilevel"/>
    <w:tmpl w:val="56347C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0FCF"/>
    <w:rsid w:val="0004003B"/>
    <w:rsid w:val="000739DF"/>
    <w:rsid w:val="00092828"/>
    <w:rsid w:val="0009389A"/>
    <w:rsid w:val="000A6015"/>
    <w:rsid w:val="000D1F14"/>
    <w:rsid w:val="00101737"/>
    <w:rsid w:val="00151215"/>
    <w:rsid w:val="00165C7C"/>
    <w:rsid w:val="0017264F"/>
    <w:rsid w:val="001A7E45"/>
    <w:rsid w:val="002201D7"/>
    <w:rsid w:val="00234C01"/>
    <w:rsid w:val="00256BD5"/>
    <w:rsid w:val="00283DE2"/>
    <w:rsid w:val="00287C4F"/>
    <w:rsid w:val="002D6583"/>
    <w:rsid w:val="00312244"/>
    <w:rsid w:val="0031732A"/>
    <w:rsid w:val="00322C3E"/>
    <w:rsid w:val="00347203"/>
    <w:rsid w:val="003870B7"/>
    <w:rsid w:val="003B3FD9"/>
    <w:rsid w:val="0040155E"/>
    <w:rsid w:val="004061CC"/>
    <w:rsid w:val="0044671F"/>
    <w:rsid w:val="004470FA"/>
    <w:rsid w:val="00485F53"/>
    <w:rsid w:val="00495577"/>
    <w:rsid w:val="004E11F9"/>
    <w:rsid w:val="004F16AD"/>
    <w:rsid w:val="00534ACC"/>
    <w:rsid w:val="005414AB"/>
    <w:rsid w:val="00550EF4"/>
    <w:rsid w:val="00554175"/>
    <w:rsid w:val="005574EF"/>
    <w:rsid w:val="00572407"/>
    <w:rsid w:val="005A0FCF"/>
    <w:rsid w:val="005A55AD"/>
    <w:rsid w:val="005C4D1A"/>
    <w:rsid w:val="005F2660"/>
    <w:rsid w:val="0061188D"/>
    <w:rsid w:val="006340C2"/>
    <w:rsid w:val="00646555"/>
    <w:rsid w:val="00650DFC"/>
    <w:rsid w:val="0066380F"/>
    <w:rsid w:val="00667C08"/>
    <w:rsid w:val="00674D11"/>
    <w:rsid w:val="0068543B"/>
    <w:rsid w:val="0072153F"/>
    <w:rsid w:val="00735ADA"/>
    <w:rsid w:val="00780309"/>
    <w:rsid w:val="00784978"/>
    <w:rsid w:val="007879BA"/>
    <w:rsid w:val="00790D62"/>
    <w:rsid w:val="007B5E44"/>
    <w:rsid w:val="007E0BFE"/>
    <w:rsid w:val="007F0AEB"/>
    <w:rsid w:val="007F3E1D"/>
    <w:rsid w:val="007F4577"/>
    <w:rsid w:val="00811D5A"/>
    <w:rsid w:val="008202D6"/>
    <w:rsid w:val="0083785C"/>
    <w:rsid w:val="00843E87"/>
    <w:rsid w:val="0085057A"/>
    <w:rsid w:val="00850A2E"/>
    <w:rsid w:val="0085290D"/>
    <w:rsid w:val="00874981"/>
    <w:rsid w:val="00874E99"/>
    <w:rsid w:val="008946B6"/>
    <w:rsid w:val="008D1FC2"/>
    <w:rsid w:val="008D64B4"/>
    <w:rsid w:val="008F2641"/>
    <w:rsid w:val="00922A1B"/>
    <w:rsid w:val="00966FE2"/>
    <w:rsid w:val="009719FE"/>
    <w:rsid w:val="009F1C09"/>
    <w:rsid w:val="00A06D28"/>
    <w:rsid w:val="00A449B9"/>
    <w:rsid w:val="00AC2E61"/>
    <w:rsid w:val="00AC7B12"/>
    <w:rsid w:val="00AF324E"/>
    <w:rsid w:val="00B25146"/>
    <w:rsid w:val="00B427C9"/>
    <w:rsid w:val="00B44A8C"/>
    <w:rsid w:val="00B4540A"/>
    <w:rsid w:val="00B4704B"/>
    <w:rsid w:val="00B57E92"/>
    <w:rsid w:val="00B61EC1"/>
    <w:rsid w:val="00B7435A"/>
    <w:rsid w:val="00B96E3F"/>
    <w:rsid w:val="00B9755D"/>
    <w:rsid w:val="00BF2115"/>
    <w:rsid w:val="00C15ED2"/>
    <w:rsid w:val="00C20EFF"/>
    <w:rsid w:val="00C258FC"/>
    <w:rsid w:val="00C40501"/>
    <w:rsid w:val="00C62C75"/>
    <w:rsid w:val="00C82BE0"/>
    <w:rsid w:val="00CF3AB2"/>
    <w:rsid w:val="00D20F27"/>
    <w:rsid w:val="00D26552"/>
    <w:rsid w:val="00D82DF8"/>
    <w:rsid w:val="00D86826"/>
    <w:rsid w:val="00D9395C"/>
    <w:rsid w:val="00D96060"/>
    <w:rsid w:val="00DA04CE"/>
    <w:rsid w:val="00DA16FA"/>
    <w:rsid w:val="00DA6CC2"/>
    <w:rsid w:val="00DE74A0"/>
    <w:rsid w:val="00E111A1"/>
    <w:rsid w:val="00E24DE3"/>
    <w:rsid w:val="00E33732"/>
    <w:rsid w:val="00E3588A"/>
    <w:rsid w:val="00E5783E"/>
    <w:rsid w:val="00E57855"/>
    <w:rsid w:val="00E60A0E"/>
    <w:rsid w:val="00E617E5"/>
    <w:rsid w:val="00E672B9"/>
    <w:rsid w:val="00EA5B65"/>
    <w:rsid w:val="00EB32C2"/>
    <w:rsid w:val="00EB48AF"/>
    <w:rsid w:val="00EE08BE"/>
    <w:rsid w:val="00EE624A"/>
    <w:rsid w:val="00F20382"/>
    <w:rsid w:val="00F44D0D"/>
    <w:rsid w:val="00F54D2D"/>
    <w:rsid w:val="00F8214F"/>
    <w:rsid w:val="00F86B5A"/>
    <w:rsid w:val="00FA1D3E"/>
    <w:rsid w:val="00FC3B43"/>
    <w:rsid w:val="00FC401F"/>
    <w:rsid w:val="00FD1D05"/>
    <w:rsid w:val="00FE4D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1A7E45"/>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A0F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5A0FCF"/>
    <w:rPr>
      <w:b/>
      <w:bCs/>
    </w:rPr>
  </w:style>
  <w:style w:type="character" w:styleId="a5">
    <w:name w:val="Emphasis"/>
    <w:basedOn w:val="a0"/>
    <w:uiPriority w:val="20"/>
    <w:qFormat/>
    <w:rsid w:val="005A0FCF"/>
    <w:rPr>
      <w:i/>
      <w:iCs/>
    </w:rPr>
  </w:style>
  <w:style w:type="character" w:styleId="a6">
    <w:name w:val="Hyperlink"/>
    <w:basedOn w:val="a0"/>
    <w:uiPriority w:val="99"/>
    <w:unhideWhenUsed/>
    <w:rsid w:val="005A0FCF"/>
    <w:rPr>
      <w:color w:val="0000FF"/>
      <w:u w:val="single"/>
    </w:rPr>
  </w:style>
  <w:style w:type="paragraph" w:styleId="a7">
    <w:name w:val="header"/>
    <w:basedOn w:val="a"/>
    <w:link w:val="a8"/>
    <w:uiPriority w:val="99"/>
    <w:unhideWhenUsed/>
    <w:rsid w:val="0072153F"/>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72153F"/>
  </w:style>
  <w:style w:type="paragraph" w:styleId="a9">
    <w:name w:val="footer"/>
    <w:basedOn w:val="a"/>
    <w:link w:val="aa"/>
    <w:uiPriority w:val="99"/>
    <w:unhideWhenUsed/>
    <w:rsid w:val="0072153F"/>
    <w:pPr>
      <w:tabs>
        <w:tab w:val="center" w:pos="4677"/>
        <w:tab w:val="right" w:pos="9355"/>
      </w:tabs>
      <w:spacing w:after="0" w:line="240" w:lineRule="auto"/>
    </w:pPr>
  </w:style>
  <w:style w:type="character" w:customStyle="1" w:styleId="aa">
    <w:name w:val="Нижний колонтитул Знак"/>
    <w:basedOn w:val="a0"/>
    <w:link w:val="a9"/>
    <w:uiPriority w:val="99"/>
    <w:rsid w:val="0072153F"/>
  </w:style>
  <w:style w:type="paragraph" w:styleId="ab">
    <w:name w:val="Balloon Text"/>
    <w:basedOn w:val="a"/>
    <w:link w:val="ac"/>
    <w:uiPriority w:val="99"/>
    <w:semiHidden/>
    <w:unhideWhenUsed/>
    <w:rsid w:val="0072153F"/>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72153F"/>
    <w:rPr>
      <w:rFonts w:ascii="Tahoma" w:hAnsi="Tahoma" w:cs="Tahoma"/>
      <w:sz w:val="16"/>
      <w:szCs w:val="16"/>
    </w:rPr>
  </w:style>
  <w:style w:type="table" w:styleId="ad">
    <w:name w:val="Table Grid"/>
    <w:basedOn w:val="a1"/>
    <w:uiPriority w:val="39"/>
    <w:rsid w:val="00837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rsid w:val="001A7E45"/>
    <w:rPr>
      <w:rFonts w:ascii="Times New Roman" w:eastAsia="Times New Roman" w:hAnsi="Times New Roman" w:cs="Times New Roman"/>
      <w:b/>
      <w:bCs/>
      <w:sz w:val="27"/>
      <w:szCs w:val="27"/>
      <w:lang w:eastAsia="ru-RU"/>
    </w:rPr>
  </w:style>
  <w:style w:type="character" w:styleId="HTML">
    <w:name w:val="HTML Code"/>
    <w:basedOn w:val="a0"/>
    <w:uiPriority w:val="99"/>
    <w:semiHidden/>
    <w:unhideWhenUsed/>
    <w:rsid w:val="001A7E45"/>
    <w:rPr>
      <w:rFonts w:ascii="Courier New" w:eastAsia="Times New Roman" w:hAnsi="Courier New" w:cs="Courier New"/>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1A7E45"/>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A0F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5A0FCF"/>
    <w:rPr>
      <w:b/>
      <w:bCs/>
    </w:rPr>
  </w:style>
  <w:style w:type="character" w:styleId="a5">
    <w:name w:val="Emphasis"/>
    <w:basedOn w:val="a0"/>
    <w:uiPriority w:val="20"/>
    <w:qFormat/>
    <w:rsid w:val="005A0FCF"/>
    <w:rPr>
      <w:i/>
      <w:iCs/>
    </w:rPr>
  </w:style>
  <w:style w:type="character" w:styleId="a6">
    <w:name w:val="Hyperlink"/>
    <w:basedOn w:val="a0"/>
    <w:uiPriority w:val="99"/>
    <w:unhideWhenUsed/>
    <w:rsid w:val="005A0FCF"/>
    <w:rPr>
      <w:color w:val="0000FF"/>
      <w:u w:val="single"/>
    </w:rPr>
  </w:style>
  <w:style w:type="paragraph" w:styleId="a7">
    <w:name w:val="header"/>
    <w:basedOn w:val="a"/>
    <w:link w:val="a8"/>
    <w:uiPriority w:val="99"/>
    <w:unhideWhenUsed/>
    <w:rsid w:val="0072153F"/>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72153F"/>
  </w:style>
  <w:style w:type="paragraph" w:styleId="a9">
    <w:name w:val="footer"/>
    <w:basedOn w:val="a"/>
    <w:link w:val="aa"/>
    <w:uiPriority w:val="99"/>
    <w:unhideWhenUsed/>
    <w:rsid w:val="0072153F"/>
    <w:pPr>
      <w:tabs>
        <w:tab w:val="center" w:pos="4677"/>
        <w:tab w:val="right" w:pos="9355"/>
      </w:tabs>
      <w:spacing w:after="0" w:line="240" w:lineRule="auto"/>
    </w:pPr>
  </w:style>
  <w:style w:type="character" w:customStyle="1" w:styleId="aa">
    <w:name w:val="Нижний колонтитул Знак"/>
    <w:basedOn w:val="a0"/>
    <w:link w:val="a9"/>
    <w:uiPriority w:val="99"/>
    <w:rsid w:val="0072153F"/>
  </w:style>
  <w:style w:type="paragraph" w:styleId="ab">
    <w:name w:val="Balloon Text"/>
    <w:basedOn w:val="a"/>
    <w:link w:val="ac"/>
    <w:uiPriority w:val="99"/>
    <w:semiHidden/>
    <w:unhideWhenUsed/>
    <w:rsid w:val="0072153F"/>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72153F"/>
    <w:rPr>
      <w:rFonts w:ascii="Tahoma" w:hAnsi="Tahoma" w:cs="Tahoma"/>
      <w:sz w:val="16"/>
      <w:szCs w:val="16"/>
    </w:rPr>
  </w:style>
  <w:style w:type="table" w:styleId="ad">
    <w:name w:val="Table Grid"/>
    <w:basedOn w:val="a1"/>
    <w:uiPriority w:val="39"/>
    <w:rsid w:val="00837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rsid w:val="001A7E45"/>
    <w:rPr>
      <w:rFonts w:ascii="Times New Roman" w:eastAsia="Times New Roman" w:hAnsi="Times New Roman" w:cs="Times New Roman"/>
      <w:b/>
      <w:bCs/>
      <w:sz w:val="27"/>
      <w:szCs w:val="27"/>
      <w:lang w:eastAsia="ru-RU"/>
    </w:rPr>
  </w:style>
  <w:style w:type="character" w:styleId="HTML">
    <w:name w:val="HTML Code"/>
    <w:basedOn w:val="a0"/>
    <w:uiPriority w:val="99"/>
    <w:semiHidden/>
    <w:unhideWhenUsed/>
    <w:rsid w:val="001A7E45"/>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7501967">
      <w:bodyDiv w:val="1"/>
      <w:marLeft w:val="0"/>
      <w:marRight w:val="0"/>
      <w:marTop w:val="0"/>
      <w:marBottom w:val="0"/>
      <w:divBdr>
        <w:top w:val="none" w:sz="0" w:space="0" w:color="auto"/>
        <w:left w:val="none" w:sz="0" w:space="0" w:color="auto"/>
        <w:bottom w:val="none" w:sz="0" w:space="0" w:color="auto"/>
        <w:right w:val="none" w:sz="0" w:space="0" w:color="auto"/>
      </w:divBdr>
    </w:div>
    <w:div w:id="2001620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google.com/search?q=https://www.pewresearch.org/internet/social-media-dynamic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google.com/search?q=https://wciom.ru/digital-trust-media" TargetMode="External"/><Relationship Id="rId5" Type="http://schemas.openxmlformats.org/officeDocument/2006/relationships/webSettings" Target="webSettings.xml"/><Relationship Id="rId10" Type="http://schemas.openxmlformats.org/officeDocument/2006/relationships/hyperlink" Target="https://www.google.com/search?q=https://www.pewresearch.org/internet/social-media-dynamics" TargetMode="External"/><Relationship Id="rId4" Type="http://schemas.openxmlformats.org/officeDocument/2006/relationships/settings" Target="settings.xml"/><Relationship Id="rId9" Type="http://schemas.openxmlformats.org/officeDocument/2006/relationships/hyperlink" Target="https://www.google.com/search?q=https://wciom.ru/digital-trust-media"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1350</TotalTime>
  <Pages>1</Pages>
  <Words>1423</Words>
  <Characters>8115</Characters>
  <Application>Microsoft Office Word</Application>
  <DocSecurity>0</DocSecurity>
  <Lines>67</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Rew1</cp:lastModifiedBy>
  <cp:revision>45</cp:revision>
  <dcterms:created xsi:type="dcterms:W3CDTF">2026-05-07T12:16:00Z</dcterms:created>
  <dcterms:modified xsi:type="dcterms:W3CDTF">2026-05-27T14:20:00Z</dcterms:modified>
</cp:coreProperties>
</file>