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2C0" w:rsidRPr="00D168CF" w:rsidRDefault="00585AB9">
      <w:pPr>
        <w:spacing w:after="0" w:line="360" w:lineRule="auto"/>
        <w:ind w:firstLine="567"/>
        <w:jc w:val="right"/>
        <w:rPr>
          <w:lang w:val="en-US"/>
        </w:rPr>
      </w:pPr>
      <w:r>
        <w:rPr>
          <w:rFonts w:ascii="Times New Roman" w:hAnsi="Times New Roman" w:cs="Times New Roman"/>
          <w:b/>
          <w:bCs/>
          <w:sz w:val="24"/>
          <w:szCs w:val="24"/>
          <w:lang w:val="en-US"/>
        </w:rPr>
        <w:t xml:space="preserve">Received: </w:t>
      </w:r>
      <w:r>
        <w:rPr>
          <w:rFonts w:ascii="Times New Roman" w:hAnsi="Times New Roman" w:cs="Times New Roman"/>
          <w:b/>
          <w:bCs/>
          <w:color w:val="FF0000"/>
          <w:sz w:val="24"/>
          <w:szCs w:val="24"/>
          <w:lang w:val="en-US"/>
        </w:rPr>
        <w:t>15.03.2026</w:t>
      </w:r>
    </w:p>
    <w:p w:rsidR="007762C0" w:rsidRPr="00D168CF" w:rsidRDefault="00585AB9">
      <w:pPr>
        <w:spacing w:after="0" w:line="360" w:lineRule="auto"/>
        <w:ind w:firstLine="567"/>
        <w:jc w:val="right"/>
        <w:rPr>
          <w:lang w:val="en-US"/>
        </w:rPr>
      </w:pPr>
      <w:r>
        <w:rPr>
          <w:rFonts w:ascii="Times New Roman" w:hAnsi="Times New Roman" w:cs="Times New Roman"/>
          <w:b/>
          <w:bCs/>
          <w:sz w:val="24"/>
          <w:szCs w:val="24"/>
          <w:lang w:val="en-US"/>
        </w:rPr>
        <w:t xml:space="preserve">Accepted: </w:t>
      </w:r>
      <w:r>
        <w:rPr>
          <w:rFonts w:ascii="Times New Roman" w:hAnsi="Times New Roman" w:cs="Times New Roman"/>
          <w:b/>
          <w:bCs/>
          <w:color w:val="FF0000"/>
          <w:sz w:val="24"/>
          <w:szCs w:val="24"/>
          <w:lang w:val="en-US"/>
        </w:rPr>
        <w:t>30.03.2026</w:t>
      </w:r>
    </w:p>
    <w:p w:rsidR="007762C0" w:rsidRPr="00D168CF" w:rsidRDefault="00585AB9">
      <w:pPr>
        <w:spacing w:after="0" w:line="360" w:lineRule="auto"/>
        <w:ind w:firstLine="567"/>
        <w:jc w:val="right"/>
        <w:rPr>
          <w:lang w:val="en-US"/>
        </w:rPr>
      </w:pPr>
      <w:r>
        <w:rPr>
          <w:rFonts w:ascii="Times New Roman" w:hAnsi="Times New Roman" w:cs="Times New Roman"/>
          <w:b/>
          <w:bCs/>
          <w:sz w:val="24"/>
          <w:szCs w:val="24"/>
          <w:lang w:val="en-US"/>
        </w:rPr>
        <w:t xml:space="preserve">Published: </w:t>
      </w:r>
      <w:r>
        <w:rPr>
          <w:rFonts w:ascii="Times New Roman" w:hAnsi="Times New Roman" w:cs="Times New Roman"/>
          <w:b/>
          <w:bCs/>
          <w:color w:val="FF0000"/>
          <w:sz w:val="24"/>
          <w:szCs w:val="24"/>
          <w:lang w:val="en-US"/>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Educational example for Universum: Social Sciences. Author details, dates, funding, and research results are illustrative.</w:t>
      </w:r>
    </w:p>
    <w:p w:rsidR="007762C0" w:rsidRPr="00D168CF" w:rsidRDefault="007762C0">
      <w:pPr>
        <w:pStyle w:val="a3"/>
        <w:spacing w:before="0" w:beforeAutospacing="0" w:after="0" w:afterAutospacing="0" w:line="360" w:lineRule="auto"/>
        <w:ind w:firstLine="567"/>
        <w:jc w:val="right"/>
        <w:rPr>
          <w:lang w:val="en-US"/>
        </w:rPr>
      </w:pPr>
    </w:p>
    <w:p w:rsidR="007762C0" w:rsidRPr="00D168CF" w:rsidRDefault="00585AB9">
      <w:pPr>
        <w:pStyle w:val="a3"/>
        <w:spacing w:before="0" w:beforeAutospacing="0" w:after="0" w:afterAutospacing="0" w:line="360" w:lineRule="auto"/>
        <w:ind w:firstLine="567"/>
        <w:rPr>
          <w:lang w:val="en-US"/>
        </w:rPr>
      </w:pPr>
      <w:r>
        <w:rPr>
          <w:rStyle w:val="a4"/>
          <w:sz w:val="28"/>
          <w:szCs w:val="28"/>
        </w:rPr>
        <w:t xml:space="preserve">UDC 316.422.4:316.77</w:t>
      </w:r>
    </w:p>
    <w:p w:rsidR="007762C0" w:rsidRPr="00D168CF" w:rsidRDefault="007762C0">
      <w:pPr>
        <w:pStyle w:val="a3"/>
        <w:spacing w:before="0" w:beforeAutospacing="0" w:after="0" w:afterAutospacing="0" w:line="360" w:lineRule="auto"/>
        <w:ind w:firstLine="567"/>
        <w:jc w:val="center"/>
        <w:rPr>
          <w:lang w:val="en-US"/>
        </w:rPr>
      </w:pPr>
    </w:p>
    <w:p w:rsidR="007762C0" w:rsidRPr="00D168CF" w:rsidRDefault="00585AB9">
      <w:pPr>
        <w:pStyle w:val="a3"/>
        <w:spacing w:before="0" w:beforeAutospacing="0" w:after="0" w:afterAutospacing="0" w:line="360" w:lineRule="auto"/>
        <w:ind w:firstLine="567"/>
        <w:jc w:val="center"/>
        <w:rPr>
          <w:lang w:val="en-US"/>
        </w:rPr>
      </w:pPr>
      <w:r>
        <w:rPr>
          <w:rStyle w:val="a4"/>
          <w:sz w:val="28"/>
          <w:szCs w:val="28"/>
          <w:lang w:val="en-US"/>
        </w:rPr>
        <w:t xml:space="preserve">Social media use and subjective wellbeing among university students: The moderating role of social comparison orientation</w:t>
      </w:r>
    </w:p>
    <w:p w:rsidR="007762C0" w:rsidRPr="00D168CF" w:rsidRDefault="007762C0">
      <w:pPr>
        <w:pStyle w:val="a3"/>
        <w:spacing w:before="0" w:beforeAutospacing="0" w:after="0" w:afterAutospacing="0" w:line="360" w:lineRule="auto"/>
        <w:ind w:firstLine="567"/>
        <w:jc w:val="both"/>
        <w:rPr>
          <w:lang w:val="en-US"/>
        </w:rPr>
      </w:pPr>
    </w:p>
    <w:p w:rsidR="007762C0" w:rsidRPr="00D168CF" w:rsidRDefault="00585AB9">
      <w:pPr>
        <w:pStyle w:val="a3"/>
        <w:spacing w:before="0" w:beforeAutospacing="0" w:after="0" w:afterAutospacing="0" w:line="360" w:lineRule="auto"/>
        <w:ind w:firstLine="567"/>
        <w:jc w:val="right"/>
        <w:rPr>
          <w:lang w:val="en-US"/>
        </w:rPr>
      </w:pPr>
      <w:proofErr w:type="spellStart"/>
      <w:r>
        <w:rPr>
          <w:b/>
          <w:i/>
          <w:sz w:val="28"/>
          <w:szCs w:val="28"/>
          <w:lang w:val="en-US"/>
        </w:rPr>
        <w:t>Lebedeva</w:t>
      </w:r>
      <w:proofErr w:type="spellEnd"/>
      <w:r>
        <w:rPr>
          <w:b/>
          <w:i/>
          <w:sz w:val="28"/>
          <w:szCs w:val="28"/>
          <w:lang w:val="en-US"/>
        </w:rPr>
        <w:t xml:space="preserve"> Marina </w:t>
      </w:r>
      <w:proofErr w:type="spellStart"/>
      <w:r>
        <w:rPr>
          <w:b/>
          <w:i/>
          <w:sz w:val="28"/>
          <w:szCs w:val="28"/>
          <w:lang w:val="en-US"/>
        </w:rPr>
        <w:t>Yurievna</w:t>
      </w:r>
      <w:proofErr w:type="spellEnd"/>
    </w:p>
    <w:p w:rsidR="007762C0" w:rsidRPr="00D168CF" w:rsidRDefault="00585AB9">
      <w:pPr>
        <w:pStyle w:val="a3"/>
        <w:spacing w:before="0" w:beforeAutospacing="0" w:after="0" w:afterAutospacing="0" w:line="360" w:lineRule="auto"/>
        <w:ind w:firstLine="567"/>
        <w:jc w:val="right"/>
        <w:rPr>
          <w:lang w:val="en-US"/>
        </w:rPr>
      </w:pPr>
      <w:r>
        <w:rPr>
          <w:i/>
          <w:sz w:val="28"/>
          <w:szCs w:val="28"/>
          <w:lang w:val="en-US"/>
        </w:rPr>
        <w:t>PhD in Sociology, Associate Professor,</w:t>
      </w:r>
    </w:p>
    <w:p w:rsidR="007762C0" w:rsidRPr="00D168CF" w:rsidRDefault="00585AB9">
      <w:pPr>
        <w:pStyle w:val="a3"/>
        <w:spacing w:before="0" w:beforeAutospacing="0" w:after="0" w:afterAutospacing="0" w:line="360" w:lineRule="auto"/>
        <w:ind w:firstLine="567"/>
        <w:jc w:val="right"/>
        <w:rPr>
          <w:lang w:val="en-US"/>
        </w:rPr>
      </w:pPr>
      <w:r>
        <w:rPr>
          <w:i/>
          <w:sz w:val="28"/>
          <w:szCs w:val="28"/>
          <w:lang w:val="en-US"/>
        </w:rPr>
        <w:t xml:space="preserve">Department of Social Sociology and Demography, </w:t>
      </w:r>
      <w:proofErr w:type="spellStart"/>
      <w:r>
        <w:rPr>
          <w:i/>
          <w:sz w:val="28"/>
          <w:szCs w:val="28"/>
          <w:lang w:val="en-US"/>
        </w:rPr>
        <w:t>Lomonosov</w:t>
      </w:r>
      <w:proofErr w:type="spellEnd"/>
      <w:r>
        <w:rPr>
          <w:i/>
          <w:sz w:val="28"/>
          <w:szCs w:val="28"/>
          <w:lang w:val="en-US"/>
        </w:rPr>
        <w:t xml:space="preserve"> Moscow State University,</w:t>
      </w:r>
    </w:p>
    <w:p w:rsidR="007762C0" w:rsidRPr="00D168CF" w:rsidRDefault="00585AB9">
      <w:pPr>
        <w:pStyle w:val="a3"/>
        <w:spacing w:before="0" w:beforeAutospacing="0" w:after="0" w:afterAutospacing="0" w:line="360" w:lineRule="auto"/>
        <w:ind w:firstLine="567"/>
        <w:jc w:val="right"/>
        <w:rPr>
          <w:lang w:val="en-US"/>
        </w:rPr>
      </w:pPr>
      <w:r>
        <w:rPr>
          <w:i/>
          <w:sz w:val="28"/>
          <w:szCs w:val="28"/>
          <w:lang w:val="en-US"/>
        </w:rPr>
        <w:t>Moscow, Russia</w:t>
      </w:r>
    </w:p>
    <w:p w:rsidR="007762C0" w:rsidRPr="00D168CF" w:rsidRDefault="00585AB9">
      <w:pPr>
        <w:pStyle w:val="a3"/>
        <w:spacing w:before="0" w:beforeAutospacing="0" w:after="0" w:afterAutospacing="0" w:line="360" w:lineRule="auto"/>
        <w:ind w:firstLine="567"/>
        <w:jc w:val="right"/>
        <w:rPr>
          <w:lang w:val="en-US"/>
        </w:rPr>
        <w:keepNext/>
        <w:keepLines/>
      </w:pPr>
      <w:r>
        <w:rPr>
          <w:i/>
          <w:sz w:val="28"/>
          <w:szCs w:val="28"/>
          <w:lang w:val="en-US"/>
        </w:rPr>
        <w:t>E</w:t>
      </w:r>
      <w:r w:rsidRPr="00D168CF">
        <w:rPr>
          <w:i/>
          <w:sz w:val="28"/>
          <w:szCs w:val="28"/>
          <w:lang w:val="en-US"/>
        </w:rPr>
        <w:t>-</w:t>
      </w:r>
      <w:r>
        <w:rPr>
          <w:i/>
          <w:sz w:val="28"/>
          <w:szCs w:val="28"/>
          <w:lang w:val="en-US"/>
        </w:rPr>
        <w:t>mail: m.lebedeva@socio.msu.ru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7762C0" w:rsidRPr="00D168CF" w:rsidRDefault="007762C0">
      <w:pPr>
        <w:pStyle w:val="a3"/>
        <w:spacing w:before="0" w:beforeAutospacing="0" w:after="0" w:afterAutospacing="0" w:line="360" w:lineRule="auto"/>
        <w:ind w:firstLine="567"/>
        <w:jc w:val="both"/>
        <w:rPr>
          <w:lang w:val="en-US"/>
        </w:rPr>
      </w:pPr>
    </w:p>
    <w:p w:rsidR="007762C0" w:rsidRDefault="00585AB9">
      <w:pPr>
        <w:pStyle w:val="a3"/>
        <w:spacing w:before="0" w:beforeAutospacing="0" w:after="0" w:afterAutospacing="0" w:line="360" w:lineRule="auto"/>
        <w:ind w:firstLine="567"/>
        <w:jc w:val="center"/>
      </w:pPr>
      <w:r>
        <w:rPr>
          <w:rStyle w:val="a4"/>
          <w:sz w:val="28"/>
          <w:szCs w:val="28"/>
        </w:rPr>
        <w:t xml:space="preserve">Использование социальных сетей и субъективное благополучие студентов: модерирующая роль ориентации на социальное сравнение</w:t>
      </w:r>
    </w:p>
    <w:p w:rsidR="007762C0" w:rsidRDefault="007762C0">
      <w:pPr>
        <w:pStyle w:val="a3"/>
        <w:spacing w:before="0" w:beforeAutospacing="0" w:after="0" w:afterAutospacing="0" w:line="360" w:lineRule="auto"/>
        <w:ind w:firstLine="567"/>
        <w:jc w:val="center"/>
      </w:pPr>
    </w:p>
    <w:p w:rsidR="007762C0" w:rsidRDefault="00585AB9">
      <w:pPr>
        <w:pStyle w:val="a3"/>
        <w:spacing w:before="0" w:beforeAutospacing="0" w:after="0" w:afterAutospacing="0" w:line="360" w:lineRule="auto"/>
        <w:ind w:firstLine="567"/>
        <w:jc w:val="right"/>
      </w:pPr>
      <w:r>
        <w:rPr>
          <w:b/>
          <w:i/>
          <w:sz w:val="28"/>
          <w:szCs w:val="28"/>
        </w:rPr>
        <w:t>Лебедева Марина Юрьевна</w:t>
      </w:r>
    </w:p>
    <w:p w:rsidR="007762C0" w:rsidRDefault="00585AB9">
      <w:pPr>
        <w:pStyle w:val="a3"/>
        <w:spacing w:before="0" w:beforeAutospacing="0" w:after="0" w:afterAutospacing="0" w:line="360" w:lineRule="auto"/>
        <w:ind w:firstLine="567"/>
        <w:jc w:val="right"/>
      </w:pPr>
      <w:r>
        <w:rPr>
          <w:i/>
          <w:sz w:val="28"/>
          <w:szCs w:val="28"/>
        </w:rPr>
        <w:t>канд. социол. наук, доцент,</w:t>
      </w:r>
    </w:p>
    <w:p w:rsidR="007762C0" w:rsidRDefault="00585AB9">
      <w:pPr>
        <w:pStyle w:val="a3"/>
        <w:spacing w:before="0" w:beforeAutospacing="0" w:after="0" w:afterAutospacing="0" w:line="360" w:lineRule="auto"/>
        <w:ind w:firstLine="567"/>
        <w:jc w:val="right"/>
      </w:pPr>
      <w:r>
        <w:rPr>
          <w:i/>
          <w:sz w:val="28"/>
          <w:szCs w:val="28"/>
        </w:rPr>
        <w:t>кафедра социальной социологии и демографии, МГУ им. М.В. Ломоносова,</w:t>
      </w:r>
    </w:p>
    <w:p w:rsidR="007762C0" w:rsidRDefault="00585AB9">
      <w:pPr>
        <w:pStyle w:val="a3"/>
        <w:spacing w:before="0" w:beforeAutospacing="0" w:after="0" w:afterAutospacing="0" w:line="360" w:lineRule="auto"/>
        <w:ind w:firstLine="567"/>
        <w:jc w:val="right"/>
      </w:pPr>
      <w:r>
        <w:rPr>
          <w:i/>
          <w:sz w:val="28"/>
          <w:szCs w:val="28"/>
        </w:rPr>
        <w:t>Москва, Россия</w:t>
      </w:r>
    </w:p>
    <w:p w:rsidR="007762C0" w:rsidRDefault="00585AB9">
      <w:pPr>
        <w:pStyle w:val="a3"/>
        <w:spacing w:before="0" w:beforeAutospacing="0" w:after="0" w:afterAutospacing="0" w:line="360" w:lineRule="auto"/>
        <w:ind w:firstLine="567"/>
        <w:jc w:val="right"/>
        <w:keepNext/>
        <w:keepLines/>
      </w:pPr>
      <w:r>
        <w:rPr>
          <w:i/>
          <w:sz w:val="28"/>
          <w:szCs w:val="28"/>
          <w:lang w:val="en-US"/>
        </w:rPr>
        <w:t>E</w:t>
      </w:r>
      <w:r>
        <w:rPr>
          <w:i/>
          <w:sz w:val="28"/>
          <w:szCs w:val="28"/>
        </w:rPr>
        <w:t>-</w:t>
      </w:r>
      <w:r>
        <w:rPr>
          <w:i/>
          <w:sz w:val="28"/>
          <w:szCs w:val="28"/>
          <w:lang w:val="en-US"/>
        </w:rPr>
        <w:t>mail</w:t>
      </w:r>
      <w:r w:rsidRPr="00D168CF">
        <w:rPr>
          <w:i/>
          <w:sz w:val="28"/>
          <w:szCs w:val="28"/>
        </w:rPr>
        <w:t xml:space="preserve">: </w:t>
      </w:r>
      <w:r>
        <w:rPr>
          <w:i/>
          <w:sz w:val="28"/>
          <w:szCs w:val="28"/>
          <w:lang w:val="en-US"/>
        </w:rPr>
        <w:t>m</w:t>
      </w:r>
      <w:r w:rsidRPr="00D168CF">
        <w:rPr>
          <w:i/>
          <w:sz w:val="28"/>
          <w:szCs w:val="28"/>
        </w:rPr>
        <w:t>.</w:t>
      </w:r>
      <w:proofErr w:type="spellStart"/>
      <w:r>
        <w:rPr>
          <w:i/>
          <w:sz w:val="28"/>
          <w:szCs w:val="28"/>
          <w:lang w:val="en-US"/>
        </w:rPr>
        <w:t>lebedeva</w:t>
      </w:r>
      <w:proofErr w:type="spellEnd"/>
      <w:r w:rsidRPr="00D168CF">
        <w:rPr>
          <w:i/>
          <w:sz w:val="28"/>
          <w:szCs w:val="28"/>
        </w:rPr>
        <w:t>@</w:t>
      </w:r>
      <w:r>
        <w:rPr>
          <w:i/>
          <w:sz w:val="28"/>
          <w:szCs w:val="28"/>
          <w:lang w:val="en-US"/>
        </w:rPr>
        <w:t>socio</w:t>
      </w:r>
      <w:r w:rsidRPr="00D168CF">
        <w:rPr>
          <w:i/>
          <w:sz w:val="28"/>
          <w:szCs w:val="28"/>
        </w:rPr>
        <w:t>.</w:t>
      </w:r>
      <w:proofErr w:type="spellStart"/>
      <w:r>
        <w:rPr>
          <w:i/>
          <w:sz w:val="28"/>
          <w:szCs w:val="28"/>
          <w:lang w:val="en-US"/>
        </w:rPr>
        <w:t>msu</w:t>
      </w:r>
      <w:proofErr w:type="spellEnd"/>
      <w:r w:rsidRPr="00D168CF">
        <w:rPr>
          <w:i/>
          <w:sz w:val="28"/>
          <w:szCs w:val="28"/>
        </w:rPr>
        <w:t>.</w:t>
      </w:r>
      <w:proofErr w:type="spellStart"/>
      <w:r>
        <w:rPr>
          <w:i/>
          <w:sz w:val="28"/>
          <w:szCs w:val="28"/>
          <w:lang w:val="en-US"/>
        </w:rPr>
        <w:t>ru</w:t>
      </w:r>
      <w:proofErr w:type="spellEnd"/>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7762C0" w:rsidRDefault="007762C0">
      <w:pPr>
        <w:pStyle w:val="a3"/>
        <w:spacing w:before="0" w:beforeAutospacing="0" w:after="0" w:afterAutospacing="0" w:line="360" w:lineRule="auto"/>
        <w:ind w:firstLine="567"/>
        <w:jc w:val="right"/>
      </w:pPr>
    </w:p>
    <w:p w:rsidR="007762C0" w:rsidRPr="00D168CF" w:rsidRDefault="00585AB9">
      <w:pPr>
        <w:pStyle w:val="a3"/>
        <w:spacing w:before="0" w:beforeAutospacing="0" w:after="0" w:afterAutospacing="0" w:line="360" w:lineRule="auto"/>
        <w:ind w:firstLine="567"/>
        <w:rPr>
          <w:lang w:val="en-US"/>
        </w:rPr>
        <w:keepNext/>
        <w:keepLines/>
      </w:pPr>
      <w:r>
        <w:rPr>
          <w:rStyle w:val="a4"/>
          <w:sz w:val="28"/>
          <w:szCs w:val="28"/>
          <w:lang w:val="en-US"/>
        </w:rPr>
        <w:t>Abstract</w:t>
      </w:r>
    </w:p>
    <w:p w:rsidR="007762C0" w:rsidRPr="00D168CF" w:rsidRDefault="00585AB9">
      <w:pPr>
        <w:pStyle w:val="a3"/>
        <w:spacing w:before="0" w:beforeAutospacing="0" w:after="0" w:afterAutospacing="0" w:line="360" w:lineRule="auto"/>
        <w:ind w:firstLine="567"/>
        <w:jc w:val="both"/>
        <w:rPr>
          <w:lang w:val="en-US"/>
        </w:rPr>
      </w:pPr>
      <w:r>
        <w:rPr>
          <w:sz w:val="28"/>
          <w:szCs w:val="28"/>
          <w:lang w:val="en-US"/>
        </w:rPr>
        <w:t xml:space="preserve">The relationship between social media use and the subjective well-being (SWB) of young adults remains a subject of intense scientific debate, with research findings ranging from negative to neutral and positive effects. This cross-sectional survey study (N = 624; ages 18–25) examined whether social comparison orientation (SCO) moderates the association between passive social media use and SWB, as measured by the Satisfaction with Life Scale and the Balance of Affect Scale. A moderated multiple hierarchical regression analysis revealed that passive use is negatively associated with SWB (β = -0.24, p &lt; 0.001) and that SCO significantly moderates this relationship: the negative effect is substantially stronger among individuals with high SCO (β = -0.41 vs. β = -0.11 for low SCO; interaction: β = -0.19, p &lt; 0.01). Active use did not demonstrate a significant main effect. These results support the displacement-and-comparison model and identify SCO as a key individual risk factor. Distinguishing active from passive use helps clarify an association that cannot be explained by total time on social media alone. The practical implication is to consider individual comparison orientation when designing student digital wellbeing programmes. The cross-sectional design and self-reported measures limit causal interpretation. Longitudinal and experimental studies are needed to examine whether the observed associations persist over time.</w:t>
      </w:r>
    </w:p>
    <w:p w:rsidR="007762C0" w:rsidRPr="00D168CF" w:rsidRDefault="007762C0">
      <w:pPr>
        <w:pStyle w:val="a3"/>
        <w:spacing w:before="0" w:beforeAutospacing="0" w:after="0" w:afterAutospacing="0" w:line="360" w:lineRule="auto"/>
        <w:ind w:firstLine="567"/>
        <w:jc w:val="both"/>
        <w:rPr>
          <w:lang w:val="en-US"/>
        </w:rPr>
      </w:pPr>
    </w:p>
    <w:p w:rsidR="007762C0" w:rsidRDefault="00585AB9">
      <w:pPr>
        <w:pStyle w:val="a3"/>
        <w:spacing w:before="0" w:beforeAutospacing="0" w:after="0" w:afterAutospacing="0" w:line="360" w:lineRule="auto"/>
        <w:ind w:firstLine="567"/>
        <w:keepNext/>
        <w:keepLines/>
      </w:pPr>
      <w:r>
        <w:rPr>
          <w:rStyle w:val="a4"/>
          <w:sz w:val="28"/>
          <w:szCs w:val="28"/>
        </w:rPr>
        <w:t>Аннотация</w:t>
      </w:r>
    </w:p>
    <w:p w:rsidR="007762C0" w:rsidRPr="00387289" w:rsidRDefault="00387289">
      <w:pPr>
        <w:pStyle w:val="a3"/>
        <w:spacing w:before="0" w:beforeAutospacing="0" w:after="0" w:afterAutospacing="0" w:line="360" w:lineRule="auto"/>
        <w:ind w:firstLine="567"/>
        <w:jc w:val="both"/>
      </w:pPr>
      <w:r>
        <w:rPr>
          <w:sz w:val="28"/>
          <w:szCs w:val="28"/>
        </w:rPr>
        <w:t xml:space="preserve">Взаимосвязь между использованием социальных сетей и субъективным благополучием (СБ) молодых людей остаётся предметом интенсивных научных дискуссий: результаты исследований варьируются от отрицательных до нейтральных и положительных эффектов. В настоящем кросс-секционном опросном исследовании (N = 624, возраст 18–25 лет) изучалось, модерирует ли ориентация на социальное сравнение (ОСС) связь между пассивным использованием социальных сетей и СБ, измеренным шкалой удовлетворённости жизнью и балансом аффекта. Множественный иерархический регрессионный анализ с модерацией выявил, что пассивное использование отрицательно связано с СБ (бета = -0,24, p &lt; 0,001), а ОСС значимо модерирует эту взаимосвязь: негативный эффект существенно сильнее у лиц с высокой ОСС (бета = -0,41 против бета = -0,11 при низкой ОСС; взаимодействие: бета = -0,19, p &lt; 0,01). Активное использование не проявило значимого основного эффекта. Результаты подтверждают модель вытеснения-сравнения и указывают на ОСС как ключевой индивидуальный фактор риска. Раздельная оценка активного и пассивного использования позволяет уточнить характер наблюдаемой связи, которую нельзя объяснять только общей продолжительностью пребывания в социальных сетях. Практическое значение результатов состоит в учёте индивидуальной склонности к сравнению при разработке программ цифрового благополучия студентов. Кросс-секционный дизайн и самоотчётные измерения ограничивают причинную интерпретацию. Для проверки устойчивости выявленных ассоциаций необходимы последующие лонгитюдные и экспериментальные исследования.</w:t>
      </w:r>
    </w:p>
    <w:p w:rsidR="007762C0" w:rsidRPr="00D168CF" w:rsidRDefault="00585AB9">
      <w:pPr>
        <w:pStyle w:val="a3"/>
        <w:spacing w:before="0" w:beforeAutospacing="0" w:after="0" w:afterAutospacing="0" w:line="360" w:lineRule="auto"/>
        <w:ind w:firstLine="567"/>
        <w:jc w:val="both"/>
        <w:rPr>
          <w:lang w:val="en-US"/>
        </w:rPr>
      </w:pPr>
      <w:r>
        <w:rPr>
          <w:rStyle w:val="a4"/>
          <w:sz w:val="28"/>
          <w:szCs w:val="28"/>
          <w:lang w:val="en-US"/>
          <w:b w:val="1"/>
          <w:bCs w:val="1"/>
        </w:rPr>
        <w:t xml:space="preserve">Keywords:</w:t>
      </w:r>
      <w:r>
        <w:rPr>
          <w:rStyle w:val="a4"/>
          <w:sz w:val="28"/>
          <w:szCs w:val="28"/>
          <w:lang w:val="en-US"/>
          <w:b w:val="0"/>
          <w:bCs w:val="0"/>
        </w:rPr>
        <w:t xml:space="preserve"> social media, subjective wellbeing, social comparison, passive use, university students.</w:t>
      </w:r>
    </w:p>
    <w:p w:rsidR="007762C0" w:rsidRDefault="00585AB9">
      <w:pPr>
        <w:pStyle w:val="a3"/>
        <w:spacing w:before="0" w:beforeAutospacing="0" w:after="0" w:afterAutospacing="0" w:line="360" w:lineRule="auto"/>
        <w:ind w:firstLine="567"/>
        <w:jc w:val="both"/>
      </w:pPr>
      <w:r>
        <w:rPr>
          <w:rStyle w:val="a4"/>
          <w:sz w:val="28"/>
          <w:szCs w:val="28"/>
          <w:b w:val="1"/>
          <w:bCs w:val="1"/>
        </w:rPr>
        <w:t xml:space="preserve">Ключевые слова:</w:t>
      </w:r>
      <w:r>
        <w:rPr>
          <w:rStyle w:val="a4"/>
          <w:sz w:val="28"/>
          <w:szCs w:val="28"/>
          <w:b w:val="0"/>
          <w:bCs w:val="0"/>
        </w:rPr>
        <w:t xml:space="preserve"> социальные сети, субъективное благополучие, социальное сравнение, пассивное использование, студенты.</w:t>
      </w:r>
    </w:p>
    <w:p w:rsidR="007762C0" w:rsidRDefault="007762C0">
      <w:pPr>
        <w:pStyle w:val="a3"/>
        <w:spacing w:before="0" w:beforeAutospacing="0" w:after="0" w:afterAutospacing="0" w:line="360" w:lineRule="auto"/>
        <w:ind w:firstLine="567"/>
        <w:jc w:val="both"/>
      </w:pPr>
    </w:p>
    <w:p>
      <w:pPr>
        <w:pStyle w:val="a3"/>
        <w:spacing w:before="0" w:beforeAutospacing="0" w:after="0" w:afterAutospacing="0" w:line="360" w:lineRule="auto"/>
        <w:ind w:firstLine="567"/>
        <w:jc w:val="both"/>
      </w:pPr>
      <w:r>
        <w:rPr>
          <w:rStyle w:val="a4"/>
          <w:sz w:val="28"/>
          <w:szCs w:val="28"/>
          <w:lang w:val="en-US"/>
          <w:b w:val="1"/>
          <w:bCs w:val="1"/>
        </w:rPr>
        <w:t xml:space="preserve">Funding:</w:t>
      </w:r>
      <w:r>
        <w:rPr>
          <w:rStyle w:val="a4"/>
          <w:sz w:val="28"/>
          <w:szCs w:val="28"/>
          <w:lang w:val="en-US"/>
          <w:b w:val="0"/>
          <w:bCs w:val="0"/>
        </w:rPr>
        <w:t xml:space="preserve"> The study was supported by RFBR, grant No. 19-013-00274 “Psychological Effects of Social Media Use among Russian Youth.”</w:t>
      </w:r>
    </w:p>
    <w:p>
      <w:pPr>
        <w:pStyle w:val="a3"/>
        <w:spacing w:before="0" w:beforeAutospacing="0" w:after="0" w:afterAutospacing="0" w:line="360" w:lineRule="auto"/>
        <w:ind w:firstLine="567"/>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при финансовой поддержке РФФИ, грант № 19-013-00274 «Психологические эффекты использования социальных сетей среди российской молодёжи».</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pPr>
        <w:pStyle w:val="a3"/>
        <w:spacing w:before="0" w:beforeAutospacing="0" w:after="0" w:afterAutospacing="0" w:line="360" w:lineRule="auto"/>
        <w:ind w:firstLine="567"/>
        <w:jc w:val="both"/>
      </w:pPr>
    </w:p>
    <w:p w:rsidR="007762C0" w:rsidRPr="00D168CF" w:rsidRDefault="00585AB9">
      <w:pPr>
        <w:pStyle w:val="a3"/>
        <w:spacing w:before="0" w:beforeAutospacing="0" w:after="0" w:afterAutospacing="0" w:line="360" w:lineRule="auto"/>
        <w:ind w:firstLine="567"/>
        <w:jc w:val="both"/>
        <w:rPr>
          <w:lang w:val="en-US"/>
        </w:rPr>
        <w:keepNext/>
        <w:keepLines/>
      </w:pPr>
      <w:r>
        <w:rPr>
          <w:b/>
          <w:sz w:val="28"/>
          <w:szCs w:val="28"/>
          <w:lang w:val="en-US"/>
        </w:rPr>
        <w:t>Introduction</w:t>
      </w:r>
    </w:p>
    <w:p w:rsidR="007762C0" w:rsidRPr="00D168CF" w:rsidRDefault="00585AB9">
      <w:pPr>
        <w:pStyle w:val="a3"/>
        <w:spacing w:before="0" w:beforeAutospacing="0" w:after="0" w:afterAutospacing="0" w:line="360" w:lineRule="auto"/>
        <w:ind w:firstLine="567"/>
        <w:jc w:val="both"/>
        <w:rPr>
          <w:lang w:val="en-US"/>
        </w:rPr>
      </w:pPr>
      <w:r>
        <w:rPr>
          <w:sz w:val="28"/>
          <w:szCs w:val="28"/>
          <w:lang w:val="en-US"/>
        </w:rPr>
        <w:t xml:space="preserve">The relationship between social media use and young adults’ wellbeing has been examined in empirical studies and reviews [4, 8, 9]. Differences between users may be understood in relation to activity type, social comparison, and social ties [3, 5–7, 10]. Subjective wellbeing can be assessed using the Satisfaction With Life Scale and measures of positive and negative affect [1, 2]. The study presented in this educational example examines social comparison orientation as a moderator of the association between passive social media use and university students’ wellbeing.</w:t>
      </w:r>
    </w:p>
    <w:p w:rsidR="007762C0" w:rsidRPr="00D168CF" w:rsidRDefault="007762C0">
      <w:pPr>
        <w:pStyle w:val="a3"/>
        <w:spacing w:before="0" w:beforeAutospacing="0" w:after="0" w:afterAutospacing="0" w:line="360" w:lineRule="auto"/>
        <w:ind w:firstLine="567"/>
        <w:jc w:val="both"/>
        <w:rPr>
          <w:lang w:val="en-US"/>
        </w:rPr>
      </w:pPr>
    </w:p>
    <w:p w:rsidR="007762C0" w:rsidRPr="00D168CF" w:rsidRDefault="00585AB9">
      <w:pPr>
        <w:pStyle w:val="a3"/>
        <w:spacing w:before="0" w:beforeAutospacing="0" w:after="0" w:afterAutospacing="0" w:line="360" w:lineRule="auto"/>
        <w:ind w:firstLine="567"/>
        <w:jc w:val="both"/>
        <w:rPr>
          <w:lang w:val="en-US"/>
        </w:rPr>
        <w:keepNext/>
        <w:keepLines/>
      </w:pPr>
      <w:r>
        <w:rPr>
          <w:b/>
          <w:sz w:val="28"/>
          <w:szCs w:val="28"/>
          <w:lang w:val="en-US"/>
        </w:rPr>
        <w:t>Materials and methods</w:t>
      </w:r>
    </w:p>
    <w:p w:rsidR="007762C0" w:rsidRPr="00387289" w:rsidRDefault="00585AB9">
      <w:pPr>
        <w:pStyle w:val="a3"/>
        <w:spacing w:before="0" w:beforeAutospacing="0" w:after="0" w:afterAutospacing="0" w:line="360" w:lineRule="auto"/>
        <w:ind w:firstLine="567"/>
        <w:jc w:val="both"/>
        <w:rPr>
          <w:lang w:val="en-US"/>
        </w:rPr>
      </w:pPr>
      <w:r>
        <w:rPr>
          <w:sz w:val="28"/>
          <w:szCs w:val="28"/>
          <w:lang w:val="en-US"/>
        </w:rPr>
        <w:t xml:space="preserve">A cross-sectional online survey was conducted among full-time students at three Russian universities (Moscow, St Petersburg, and Kazan) in October–December 2025. Recruitment was via university notice boards and social media group announcements; questionnaire completion constituted informed consent. The final analytic sample comprised 624 students (67.1% women; mean age 20.4 years, SD = 1.9; 88.3% undergraduates). SMU was measured by a validated passive-active use scale: passive SMU (5 items; alpha = 0.82) and active SMU (5 items; alpha = 0.79). SCO was measured by the 11-item Iowa-Netherlands Comparison Orientation Measure (INCOM; alpha = 0.86). SWB was operationalised as the mean of two components: Satisfaction with Life Scale (SWLS, 5 items; alpha = 0.88) and affect balance (PANAS; alpha = 0.83/0.81). Hierarchical multiple regression was conducted in three blocks: (1) demographic covariates; (2) passive and active SMU; (3) SCO and the passive SMU x SCO product term (centred values). All analyses used IBM SPSS Statistics 27.0.</w:t>
      </w:r>
    </w:p>
    <w:p w:rsidR="007762C0" w:rsidRPr="00387289" w:rsidRDefault="007762C0">
      <w:pPr>
        <w:pStyle w:val="a3"/>
        <w:spacing w:before="0" w:beforeAutospacing="0" w:after="0" w:afterAutospacing="0" w:line="360" w:lineRule="auto"/>
        <w:ind w:firstLine="567"/>
        <w:jc w:val="both"/>
        <w:rPr>
          <w:lang w:val="en-US"/>
        </w:rPr>
      </w:pPr>
    </w:p>
    <w:p w:rsidR="007762C0" w:rsidRPr="00387289" w:rsidRDefault="00585AB9">
      <w:pPr>
        <w:pStyle w:val="a3"/>
        <w:spacing w:before="0" w:beforeAutospacing="0" w:after="0" w:afterAutospacing="0" w:line="360" w:lineRule="auto"/>
        <w:ind w:firstLine="567"/>
        <w:jc w:val="both"/>
        <w:rPr>
          <w:lang w:val="en-US"/>
        </w:rPr>
        <w:keepNext/>
        <w:keepLines/>
      </w:pPr>
      <w:r>
        <w:rPr>
          <w:b/>
          <w:sz w:val="28"/>
          <w:szCs w:val="28"/>
          <w:lang w:val="en-US"/>
        </w:rPr>
        <w:t>Results and discussion</w:t>
      </w:r>
    </w:p>
    <w:p w:rsidR="007762C0" w:rsidRPr="00D168CF" w:rsidRDefault="00585AB9">
      <w:pPr>
        <w:pStyle w:val="a3"/>
        <w:spacing w:before="0" w:beforeAutospacing="0" w:after="0" w:afterAutospacing="0" w:line="360" w:lineRule="auto"/>
        <w:ind w:firstLine="567"/>
        <w:jc w:val="both"/>
        <w:rPr>
          <w:lang w:val="en-US"/>
        </w:rPr>
      </w:pPr>
      <w:r>
        <w:rPr>
          <w:sz w:val="28"/>
          <w:szCs w:val="28"/>
          <w:lang w:val="en-US"/>
        </w:rPr>
        <w:t xml:space="preserve">Passive SMU was significantly and negatively associated with SWB in Block 2 (beta = -0.24, SE = 0.04, p &lt; 0.001); active SMU showed no significant main effect (beta = 0.06, p = 0.14). In Block 3, SCO independently and negatively associated with SWB (beta = -0.31, p &lt; 0.001), and the passive SMU x SCO interaction was significant (beta = -0.19, p &lt; 0.01), confirming moderation. Simple slopes analysis showed the negative effect of passive SMU on SWB is substantially stronger for high-SCO students (beta = -0.41, p &lt; 0.001) compared with low-SCO students (beta = -0.11, p &lt; 0.05). The model explained 34.7% of SWB variance (R2 = 0.347). Figure 1 presents the main comparative values. Table 1 presents the hierarchical regression results.</w:t>
      </w:r>
    </w:p>
    <w:p w:rsidR="00D168CF" w:rsidRPr="00B37E38" w:rsidRDefault="00D168CF" w:rsidP="00D168CF">
      <w:pPr>
        <w:pStyle w:val="a3"/>
        <w:spacing w:before="0" w:beforeAutospacing="0" w:after="0" w:afterAutospacing="0" w:line="360" w:lineRule="auto"/>
        <w:ind w:firstLine="567"/>
        <w:jc w:val="both"/>
        <w:rPr>
          <w:lang w:val="en-US"/>
        </w:rPr>
      </w:pPr>
    </w:p>
    <w:p w:rsidR="007762C0" w:rsidRPr="00D168CF" w:rsidRDefault="00D168CF" w:rsidP="00D168CF">
      <w:pPr>
        <w:pStyle w:val="a3"/>
        <w:spacing w:after="0" w:line="360" w:lineRule="auto"/>
        <w:ind w:firstLine="0"/>
        <w:jc w:val="center"/>
        <w:rPr>
          <w:b/>
          <w:i/>
          <w:sz w:val="28"/>
          <w:szCs w:val="28"/>
        </w:rPr>
        <w:keepNext/>
      </w:pPr>
      <w:r>
        <w:rPr>
          <w:noProof/>
        </w:rPr>
        <w:drawing>
          <wp:inline distT="0" distB="0" distL="0" distR="0" wp14:anchorId="7D5A23F3" wp14:editId="06221FC3">
            <wp:extent cx="5486400" cy="2586400"/>
            <wp:effectExtent l="133350" t="114300" r="156210" b="1676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2586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762C0" w:rsidRPr="00D168CF" w:rsidRDefault="00585AB9">
      <w:pPr>
        <w:pStyle w:val="a3"/>
        <w:spacing w:after="0" w:line="360" w:lineRule="auto"/>
        <w:ind w:firstLine="0"/>
        <w:jc w:val="center"/>
        <w:rPr>
          <w:lang w:val="en-US"/>
        </w:rPr>
        <w:keepLines/>
      </w:pPr>
      <w:r>
        <w:rPr>
          <w:b/>
          <w:i/>
          <w:sz w:val="28"/>
          <w:szCs w:val="28"/>
          <w:lang w:val="en-US"/>
        </w:rPr>
        <w:t xml:space="preserve">Figure 1. Association between passive use and wellbeing at high and low SCO</w:t>
      </w:r>
    </w:p>
    <w:p w:rsidR="007762C0" w:rsidRPr="00D168CF" w:rsidRDefault="007762C0">
      <w:pPr>
        <w:pStyle w:val="a3"/>
        <w:spacing w:before="0" w:beforeAutospacing="0" w:after="0" w:afterAutospacing="0" w:line="360" w:lineRule="auto"/>
        <w:ind w:firstLine="567"/>
        <w:jc w:val="center"/>
        <w:rPr>
          <w:lang w:val="en-US"/>
        </w:rPr>
      </w:pPr>
    </w:p>
    <w:p w:rsidR="007762C0" w:rsidRPr="00D168CF" w:rsidRDefault="00585AB9">
      <w:pPr>
        <w:pStyle w:val="a3"/>
        <w:spacing w:before="0" w:beforeAutospacing="0" w:after="0" w:afterAutospacing="0" w:line="360" w:lineRule="auto"/>
        <w:ind w:firstLine="0"/>
        <w:jc w:val="center"/>
        <w:rPr>
          <w:lang w:val="en-US"/>
        </w:rPr>
        <w:keepLines/>
        <w:keepNext/>
      </w:pPr>
      <w:r>
        <w:rPr>
          <w:b/>
          <w:i/>
          <w:sz w:val="28"/>
          <w:szCs w:val="28"/>
          <w:lang w:val="en-US"/>
        </w:rPr>
        <w:t xml:space="preserve">Table 1. Hierarchical regression results for subjective wellbeing</w:t>
      </w:r>
    </w:p>
    <w:tbl>
      <w:tblPr>
        <w:tblStyle w:val="ad"/>
        <w:tblW w:w="0" w:type="auto"/>
        <w:tblLook w:val="04A0" w:firstRow="1" w:lastRow="0" w:firstColumn="1" w:lastColumn="0" w:noHBand="0" w:noVBand="1"/>
      </w:tblPr>
      <w:tblGrid>
        <w:gridCol w:w="3284"/>
        <w:gridCol w:w="3285"/>
        <w:gridCol w:w="3285"/>
      </w:tblGrid>
      <w:tr w:rsidR="007762C0">
        <w:trPr>
          <w:cantSplit/>
          <w:tblHeader/>
        </w:trPr>
        <w:tc>
          <w:tcPr>
            <w:tcW w:w="3284"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b/>
                <w:sz w:val="24"/>
                <w:szCs w:val="24"/>
                <w:lang w:val="en-US"/>
              </w:rPr>
              <w:t>Predictor</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b/>
                <w:sz w:val="24"/>
                <w:szCs w:val="24"/>
                <w:lang w:val="en-US"/>
              </w:rPr>
              <w:t>Block 2 (beta)</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b/>
                <w:sz w:val="24"/>
                <w:szCs w:val="24"/>
                <w:lang w:val="en-US"/>
              </w:rPr>
              <w:t>Block 3 (beta)</w:t>
            </w:r>
          </w:p>
        </w:tc>
      </w:tr>
      <w:tr w:rsidR="007762C0">
        <w:trPr>
          <w:cantSplit/>
        </w:trPr>
        <w:tc>
          <w:tcPr>
            <w:tcW w:w="3284"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Passive SMU</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-0.24***</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-0.21***</w:t>
            </w:r>
          </w:p>
        </w:tc>
      </w:tr>
      <w:tr w:rsidR="007762C0">
        <w:trPr>
          <w:cantSplit/>
        </w:trPr>
        <w:tc>
          <w:tcPr>
            <w:tcW w:w="3284"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Active SMU</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0.06 (ns)</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0.05 (ns)</w:t>
            </w:r>
          </w:p>
        </w:tc>
      </w:tr>
      <w:tr w:rsidR="007762C0">
        <w:trPr>
          <w:cantSplit/>
        </w:trPr>
        <w:tc>
          <w:tcPr>
            <w:tcW w:w="3284"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SCO</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keepNext/>
            </w:pPr>
            <w:r>
              <w:rPr>
                <w:sz w:val="24"/>
                <w:szCs w:val="24"/>
                <w:lang w:val="en-US"/>
              </w:rPr>
              <w:t>-0.31***</w:t>
            </w:r>
          </w:p>
        </w:tc>
      </w:tr>
      <w:tr w:rsidR="007762C0">
        <w:trPr>
          <w:cantSplit/>
        </w:trPr>
        <w:tc>
          <w:tcPr>
            <w:tcW w:w="3284"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pPr>
            <w:r>
              <w:rPr>
                <w:sz w:val="24"/>
                <w:szCs w:val="24"/>
                <w:lang w:val="en-US"/>
              </w:rPr>
              <w:t>Passive SMU x SCO</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pPr>
            <w:r>
              <w:rPr>
                <w:sz w:val="24"/>
                <w:szCs w:val="24"/>
                <w:lang w:val="en-US"/>
              </w:rPr>
              <w:t>—</w:t>
            </w:r>
          </w:p>
        </w:tc>
        <w:tc>
          <w:tcPr>
            <w:tcW w:w="3285" w:type="dxa"/>
            <w:tcMar>
              <w:top w:w="75" w:type="dxa"/>
              <w:left w:w="75" w:type="dxa"/>
              <w:bottom w:w="75" w:type="dxa"/>
              <w:right w:w="75" w:type="dxa"/>
            </w:tcMar>
          </w:tcPr>
          <w:p w:rsidR="007762C0" w:rsidRDefault="00585AB9">
            <w:pPr>
              <w:pStyle w:val="a3"/>
              <w:spacing w:before="0" w:beforeAutospacing="0" w:after="60" w:afterAutospacing="0" w:line="240" w:lineRule="auto"/>
              <w:jc w:val="center"/>
              <w:ind w:firstLine="0"/>
            </w:pPr>
            <w:r>
              <w:rPr>
                <w:sz w:val="24"/>
                <w:szCs w:val="24"/>
                <w:lang w:val="en-US"/>
              </w:rPr>
              <w:t>-0.19**</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Note: * p &lt; 0.05; ** p &lt; 0.01; *** p &lt; 0.001; ns = not significant. Data from the educational example.</w:t>
      </w:r>
    </w:p>
    <w:p w:rsidR="007762C0" w:rsidRDefault="00585AB9">
      <w:pPr>
        <w:pStyle w:val="a3"/>
        <w:spacing w:before="160" w:beforeAutospacing="0" w:after="0" w:afterAutospacing="0" w:line="360" w:lineRule="auto"/>
        <w:ind w:firstLine="567"/>
        <w:jc w:val="both"/>
        <w:keepNext/>
        <w:keepLines/>
      </w:pPr>
      <w:r>
        <w:rPr>
          <w:b/>
          <w:sz w:val="28"/>
          <w:szCs w:val="28"/>
          <w:lang w:val="en-US"/>
        </w:rPr>
        <w:t>Conclusion</w:t>
      </w:r>
    </w:p>
    <w:p w:rsidR="007762C0" w:rsidRDefault="00585AB9">
      <w:pPr>
        <w:pStyle w:val="a3"/>
        <w:spacing w:before="0" w:beforeAutospacing="0" w:after="0" w:afterAutospacing="0" w:line="360" w:lineRule="auto"/>
        <w:ind w:firstLine="567"/>
        <w:jc w:val="both"/>
      </w:pPr>
      <w:r>
        <w:rPr>
          <w:sz w:val="28"/>
          <w:szCs w:val="28"/>
          <w:lang w:val="en-US"/>
        </w:rPr>
        <w:t>Passive social media use is associated with reduced subjective wellbeing among Russian university students, and this association is substantially amplified among individuals with high social comparison orientation. Active SMU showed no significant effect in either direction. The findings have practical implications for digital wellbeing programmes: screening for high SCO may help identify students most vulnerable to negative social media consequences, while targeted recommendations to shift from passive to active use may serve as a preventive strategy. Study limitations include the cross-sectional design and self-report SMU operationalisation. Longitudinal experimental studies are needed to establish causality.</w:t>
      </w:r>
    </w:p>
    <w:p w:rsidR="007762C0" w:rsidRDefault="007762C0">
      <w:pPr>
        <w:pStyle w:val="a3"/>
        <w:spacing w:before="0" w:beforeAutospacing="0" w:after="0" w:afterAutospacing="0" w:line="360" w:lineRule="auto"/>
        <w:ind w:firstLine="567"/>
        <w:jc w:val="both"/>
      </w:pPr>
    </w:p>
    <w:p w:rsidR="007762C0" w:rsidRDefault="00585AB9">
      <w:pPr>
        <w:pStyle w:val="a3"/>
        <w:spacing w:before="0" w:beforeAutospacing="0" w:after="0" w:afterAutospacing="0" w:line="360" w:lineRule="auto"/>
        <w:ind w:firstLine="567"/>
        <w:jc w:val="both"/>
        <w:keepNext/>
        <w:keepLines/>
      </w:pPr>
      <w:r>
        <w:rPr>
          <w:rStyle w:val="a4"/>
          <w:sz w:val="28"/>
          <w:szCs w:val="28"/>
          <w:lang w:val="en-US"/>
        </w:rPr>
        <w:t xml:space="preserve">References:</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 Diener E., Emmons R.A., Larsen R.J., Griffin S. The Satisfaction With Life Scale // Journal of Personality Assessment. – 1985. – Vol. 49. – No. 1. – pp. 71–75. – DOI: 10.1207/s15327752jpa4901_13.</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2. Watson D., Clark L.A., Tellegen A. Development and validation of brief measures of positive and negative affect: The PANAS scales // Journal of Personality and Social Psychology. – 1988. – Vol. 54. – No. 6. – pp. 1063–1070. – DOI: 10.1037/0022-3514.54.6.1063.</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3. Gibbons F.X., Buunk B.P. Individual differences in social comparison: Development of a scale of social comparison orientation // Journal of Personality and Social Psychology. – 1999. – Vol. 76. – No. 1. – pp. 129–142. – DOI: 10.1037/0022-3514.76.1.129.</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4. Kross E., Verduyn P., Demiralp E., Park J. et al. Facebook Use Predicts Declines in Subjective Well-Being in Young Adults // PLoS ONE. – 2013. – Vol. 8. – No. 8. – pp. e69841. – DOI: 10.1371/journal.pone.0069841.</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5. Verduyn P., Lee D.S., Park J., Shablack H. et al. Passive Facebook usage undermines affective well-being: Experimental and longitudinal evidence // Journal of Experimental Psychology: General. – 2015. – Vol. 144. – No. 2. – pp. 480–488. – DOI: 10.1037/xge0000057.</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6. Appel H., Gerlach A.L., Crusius J. The interplay between Facebook use, social comparison, envy, and depression // Current Opinion in Psychology. – 2016. – Vol. 9. – pp. 44–49. – DOI: 10.1016/j.copsyc.2015.10.006.</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7. Vogel E.A., Rose J.P., Roberts L.R., Eckles K. Social comparison, social media, and self-esteem // Psychology of Popular Media Culture. – 2014. – Vol. 3. – No. 4. – pp. 206–222. – DOI: 10.1037/ppm0000047.</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8. Meier A., Reinecke L. Computer-Mediated Communication, Social Media, and Mental Health: A Conceptual and Empirical Meta-Review // Communication Research. – 2021. – Vol. 48. – No. 8. – pp. 1182–1209. – DOI: 10.1177/0093650220958224.</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9. Orben A., Przybylski A.K. The association between adolescent well-being and digital technology use // Nature Human Behaviour. – 2019. – Vol. 3. – No. 2. – pp. 173–182. – DOI: 10.1038/s41562-018-0506-1.</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10. Ellison N.B., Steinfield C., Lampe C. The Benefits of Facebook “Friends:” Social Capital and College Students’ Use of Online Social Network Sites // Journal of Computer-Mediated Communication. – 2007. – Vol. 12. – No. 4. – pp. 1143–1168. – DOI: 10.1111/j.1083-6101.2007.00367.x.</w:t>
      </w:r>
    </w:p>
    <w:sectPr w:rsidR="00D168CF" w:rsidRPr="00D168CF">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27F" w:rsidRDefault="003B527F" w:rsidP="0072153F">
      <w:pPr>
        <w:spacing w:after="0" w:line="240" w:lineRule="auto"/>
      </w:pPr>
      <w:r>
        <w:separator/>
      </w:r>
    </w:p>
  </w:endnote>
  <w:endnote w:type="continuationSeparator" w:id="0">
    <w:p w:rsidR="003B527F" w:rsidRDefault="003B527F"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27F" w:rsidRDefault="003B527F" w:rsidP="0072153F">
      <w:pPr>
        <w:spacing w:after="0" w:line="240" w:lineRule="auto"/>
      </w:pPr>
      <w:r>
        <w:separator/>
      </w:r>
    </w:p>
  </w:footnote>
  <w:footnote w:type="continuationSeparator" w:id="0">
    <w:p w:rsidR="003B527F" w:rsidRDefault="003B527F"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D63FCE"/>
    <w:multiLevelType w:val="hybridMultilevel"/>
    <w:tmpl w:val="EE885A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101737"/>
    <w:rsid w:val="00113985"/>
    <w:rsid w:val="0014524E"/>
    <w:rsid w:val="00151215"/>
    <w:rsid w:val="00165C7C"/>
    <w:rsid w:val="0017264F"/>
    <w:rsid w:val="001A7699"/>
    <w:rsid w:val="002201D7"/>
    <w:rsid w:val="00221F0D"/>
    <w:rsid w:val="00256BD5"/>
    <w:rsid w:val="002643AF"/>
    <w:rsid w:val="00273340"/>
    <w:rsid w:val="00287C4F"/>
    <w:rsid w:val="002D245D"/>
    <w:rsid w:val="002D6583"/>
    <w:rsid w:val="00312244"/>
    <w:rsid w:val="003408B7"/>
    <w:rsid w:val="003647DE"/>
    <w:rsid w:val="00387289"/>
    <w:rsid w:val="003B527F"/>
    <w:rsid w:val="003E170A"/>
    <w:rsid w:val="003E5264"/>
    <w:rsid w:val="003F64A7"/>
    <w:rsid w:val="004470FA"/>
    <w:rsid w:val="00495577"/>
    <w:rsid w:val="00533893"/>
    <w:rsid w:val="005414AB"/>
    <w:rsid w:val="00550EF4"/>
    <w:rsid w:val="00553E19"/>
    <w:rsid w:val="00572407"/>
    <w:rsid w:val="00585AB9"/>
    <w:rsid w:val="00597F6F"/>
    <w:rsid w:val="005A0FCF"/>
    <w:rsid w:val="005A55AD"/>
    <w:rsid w:val="005F2660"/>
    <w:rsid w:val="00605990"/>
    <w:rsid w:val="006340C2"/>
    <w:rsid w:val="00646555"/>
    <w:rsid w:val="00650DFC"/>
    <w:rsid w:val="00667C08"/>
    <w:rsid w:val="00674D11"/>
    <w:rsid w:val="0068543B"/>
    <w:rsid w:val="006A46BF"/>
    <w:rsid w:val="006C3415"/>
    <w:rsid w:val="0072153F"/>
    <w:rsid w:val="00735ADA"/>
    <w:rsid w:val="007762C0"/>
    <w:rsid w:val="00780309"/>
    <w:rsid w:val="00790D62"/>
    <w:rsid w:val="007E0BFE"/>
    <w:rsid w:val="007F0AEB"/>
    <w:rsid w:val="008202D6"/>
    <w:rsid w:val="0085057A"/>
    <w:rsid w:val="00850A2E"/>
    <w:rsid w:val="008946B6"/>
    <w:rsid w:val="008D1FC2"/>
    <w:rsid w:val="008D64B4"/>
    <w:rsid w:val="00922A1B"/>
    <w:rsid w:val="00946981"/>
    <w:rsid w:val="009523FF"/>
    <w:rsid w:val="009B7733"/>
    <w:rsid w:val="009C2BD9"/>
    <w:rsid w:val="00A06D28"/>
    <w:rsid w:val="00AC2E61"/>
    <w:rsid w:val="00AF1D73"/>
    <w:rsid w:val="00AF324E"/>
    <w:rsid w:val="00B25146"/>
    <w:rsid w:val="00B44A8C"/>
    <w:rsid w:val="00B4704B"/>
    <w:rsid w:val="00B57E92"/>
    <w:rsid w:val="00B61EC1"/>
    <w:rsid w:val="00B96E3F"/>
    <w:rsid w:val="00BA0001"/>
    <w:rsid w:val="00BB7777"/>
    <w:rsid w:val="00C258FC"/>
    <w:rsid w:val="00C40501"/>
    <w:rsid w:val="00C62C75"/>
    <w:rsid w:val="00C82BE0"/>
    <w:rsid w:val="00D168CF"/>
    <w:rsid w:val="00D26FB3"/>
    <w:rsid w:val="00D82DF8"/>
    <w:rsid w:val="00D9395C"/>
    <w:rsid w:val="00D96060"/>
    <w:rsid w:val="00DE74A0"/>
    <w:rsid w:val="00E17DCF"/>
    <w:rsid w:val="00E24DE3"/>
    <w:rsid w:val="00E33732"/>
    <w:rsid w:val="00E3588A"/>
    <w:rsid w:val="00E5783E"/>
    <w:rsid w:val="00E57855"/>
    <w:rsid w:val="00E672B9"/>
    <w:rsid w:val="00EA5B65"/>
    <w:rsid w:val="00EB32C2"/>
    <w:rsid w:val="00EE624A"/>
    <w:rsid w:val="00F20382"/>
    <w:rsid w:val="00F44D0D"/>
    <w:rsid w:val="00F54D2D"/>
    <w:rsid w:val="00F86B5A"/>
    <w:rsid w:val="00FA1D3E"/>
    <w:rsid w:val="00FA4181"/>
    <w:rsid w:val="00FC3B43"/>
    <w:rsid w:val="00FC401F"/>
    <w:rsid w:val="00FD1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Pages>
  <Words>1325</Words>
  <Characters>7557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20</cp:revision>
  <dcterms:created xsi:type="dcterms:W3CDTF">2026-05-07T12:16:00Z</dcterms:created>
  <dcterms:modified xsi:type="dcterms:W3CDTF">2026-05-27T14:42:00Z</dcterms:modified>
</cp:coreProperties>
</file>