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04B" w:rsidRDefault="00912B88">
      <w:pPr>
        <w:spacing w:after="0" w:line="360" w:lineRule="auto"/>
        <w:ind w:firstLine="709"/>
        <w:jc w:val="right"/>
      </w:pPr>
      <w:r>
        <w:rPr>
          <w:rFonts w:ascii="Times New Roman" w:hAnsi="Times New Roman" w:cs="Times New Roman"/>
          <w:b/>
          <w:bCs/>
          <w:sz w:val="24"/>
          <w:szCs w:val="24"/>
        </w:rPr>
        <w:t xml:space="preserve">Статья поступила в редакцию: </w:t>
      </w:r>
      <w:r>
        <w:rPr>
          <w:rFonts w:ascii="Times New Roman" w:hAnsi="Times New Roman" w:cs="Times New Roman"/>
          <w:b/>
          <w:bCs/>
          <w:color w:val="FF0000"/>
          <w:sz w:val="24"/>
          <w:szCs w:val="24"/>
        </w:rPr>
        <w:t>24.01.2026</w:t>
      </w:r>
    </w:p>
    <w:p w:rsidR="0015704B" w:rsidRDefault="00912B88">
      <w:pPr>
        <w:spacing w:after="0" w:line="360" w:lineRule="auto"/>
        <w:ind w:firstLine="709"/>
        <w:jc w:val="right"/>
      </w:pPr>
      <w:r>
        <w:rPr>
          <w:rFonts w:ascii="Times New Roman" w:hAnsi="Times New Roman" w:cs="Times New Roman"/>
          <w:b/>
          <w:bCs/>
          <w:sz w:val="24"/>
          <w:szCs w:val="24"/>
        </w:rPr>
        <w:t xml:space="preserve">Статья принята к публикации: </w:t>
      </w:r>
      <w:r>
        <w:rPr>
          <w:rFonts w:ascii="Times New Roman" w:hAnsi="Times New Roman" w:cs="Times New Roman"/>
          <w:b/>
          <w:bCs/>
          <w:color w:val="FF0000"/>
          <w:sz w:val="24"/>
          <w:szCs w:val="24"/>
        </w:rPr>
        <w:t>14.02.2026</w:t>
      </w:r>
    </w:p>
    <w:p w:rsidR="0015704B" w:rsidRDefault="00912B88">
      <w:pPr>
        <w:spacing w:after="0" w:line="360" w:lineRule="auto"/>
        <w:ind w:firstLine="709"/>
        <w:jc w:val="right"/>
      </w:pPr>
      <w:r>
        <w:rPr>
          <w:rFonts w:ascii="Times New Roman" w:hAnsi="Times New Roman" w:cs="Times New Roman"/>
          <w:b/>
          <w:bCs/>
          <w:sz w:val="24"/>
          <w:szCs w:val="24"/>
        </w:rPr>
        <w:t xml:space="preserve">Статья опубликована: </w:t>
      </w:r>
      <w:r>
        <w:rPr>
          <w:rFonts w:ascii="Times New Roman" w:hAnsi="Times New Roman" w:cs="Times New Roman"/>
          <w:b/>
          <w:bCs/>
          <w:color w:val="FF0000"/>
          <w:sz w:val="24"/>
          <w:szCs w:val="24"/>
        </w:rPr>
        <w:t>11.05.2026</w:t>
      </w:r>
    </w:p>
    <w:p w14:paraId="62ACEA5A" w14:textId="07B7F425" w:rsidR="00575E65" w:rsidRDefault="00575E65" w:rsidP="00735ADA">
      <w:pPr>
        <w:pStyle w:val="a3"/>
        <w:spacing w:before="0" w:beforeAutospacing="0" w:after="0" w:afterAutospacing="0" w:line="360" w:lineRule="auto"/>
        <w:ind w:firstLine="709"/>
        <w:jc w:val="both"/>
        <w:rPr>
          <w:i/>
          <w:sz w:val="28"/>
          <w:szCs w:val="28"/>
        </w:rPr>
      </w:pPr>
      <w:r>
        <w:rPr>
          <w:i/>
          <w:sz w:val="28"/>
          <w:szCs w:val="28"/>
        </w:rPr>
        <w:t xml:space="preserve">Учебный пример для журнала «Universum: филология и искусствоведение». Сведения об авторах, датах, финансировании и результатах иллюстративны.</w:t>
      </w:r>
    </w:p>
    <w:p w:rsidR="0015704B" w:rsidRDefault="0015704B">
      <w:pPr>
        <w:pStyle w:val="a3"/>
        <w:spacing w:before="0" w:beforeAutospacing="0" w:after="0" w:afterAutospacing="0" w:line="360" w:lineRule="auto"/>
        <w:ind w:firstLine="709"/>
        <w:jc w:val="right"/>
      </w:pPr>
    </w:p>
    <w:p w:rsidR="0015704B" w:rsidRDefault="00912B88">
      <w:pPr>
        <w:pStyle w:val="a3"/>
        <w:spacing w:before="0" w:beforeAutospacing="0" w:after="0" w:afterAutospacing="0" w:line="360" w:lineRule="auto"/>
        <w:ind w:firstLine="709"/>
      </w:pPr>
      <w:r>
        <w:rPr>
          <w:rStyle w:val="a4"/>
          <w:sz w:val="28"/>
          <w:szCs w:val="28"/>
        </w:rPr>
        <w:t xml:space="preserve">УДК 81'42:004.738.5</w:t>
      </w:r>
    </w:p>
    <w:p w:rsidR="0015704B" w:rsidRDefault="0015704B">
      <w:pPr>
        <w:pStyle w:val="a3"/>
        <w:spacing w:before="0" w:beforeAutospacing="0" w:after="0" w:afterAutospacing="0" w:line="360" w:lineRule="auto"/>
        <w:ind w:firstLine="709"/>
        <w:jc w:val="center"/>
      </w:pPr>
    </w:p>
    <w:p w:rsidR="0015704B" w:rsidRDefault="00912B88">
      <w:pPr>
        <w:pStyle w:val="a3"/>
        <w:spacing w:before="0" w:beforeAutospacing="0" w:after="0" w:afterAutospacing="0" w:line="360" w:lineRule="auto"/>
        <w:ind w:firstLine="709"/>
        <w:jc w:val="center"/>
      </w:pPr>
      <w:r>
        <w:rPr>
          <w:rStyle w:val="a4"/>
          <w:sz w:val="28"/>
          <w:szCs w:val="28"/>
        </w:rPr>
        <w:t xml:space="preserve">Метафорическое фреймирование искусственного интеллекта в англоязычной технологической журналистике: корпусный анализ</w:t>
      </w:r>
    </w:p>
    <w:p w:rsidR="0015704B" w:rsidRDefault="0015704B">
      <w:pPr>
        <w:pStyle w:val="a3"/>
        <w:spacing w:before="0" w:beforeAutospacing="0" w:after="0" w:afterAutospacing="0" w:line="360" w:lineRule="auto"/>
        <w:ind w:firstLine="709"/>
        <w:jc w:val="both"/>
      </w:pPr>
    </w:p>
    <w:p w:rsidR="0015704B" w:rsidRDefault="00912B88">
      <w:pPr>
        <w:pStyle w:val="a3"/>
        <w:spacing w:before="0" w:beforeAutospacing="0" w:after="0" w:afterAutospacing="0" w:line="360" w:lineRule="auto"/>
        <w:ind w:firstLine="709"/>
        <w:jc w:val="right"/>
      </w:pPr>
      <w:r>
        <w:rPr>
          <w:b/>
          <w:i/>
          <w:sz w:val="28"/>
          <w:szCs w:val="28"/>
        </w:rPr>
        <w:t>Сорокина Елена Павловна</w:t>
      </w:r>
    </w:p>
    <w:p w:rsidR="0015704B" w:rsidRDefault="00912B88">
      <w:pPr>
        <w:pStyle w:val="a3"/>
        <w:spacing w:before="0" w:beforeAutospacing="0" w:after="0" w:afterAutospacing="0" w:line="360" w:lineRule="auto"/>
        <w:ind w:firstLine="709"/>
        <w:jc w:val="right"/>
      </w:pPr>
      <w:r>
        <w:rPr>
          <w:i/>
          <w:sz w:val="28"/>
          <w:szCs w:val="28"/>
        </w:rPr>
        <w:t>канд. филол. наук, доцент,</w:t>
      </w:r>
    </w:p>
    <w:p w:rsidR="0015704B" w:rsidRDefault="00912B88">
      <w:pPr>
        <w:pStyle w:val="a3"/>
        <w:spacing w:before="0" w:beforeAutospacing="0" w:after="0" w:afterAutospacing="0" w:line="360" w:lineRule="auto"/>
        <w:ind w:firstLine="709"/>
        <w:jc w:val="right"/>
      </w:pPr>
      <w:r>
        <w:rPr>
          <w:i/>
          <w:sz w:val="28"/>
          <w:szCs w:val="28"/>
        </w:rPr>
        <w:t>кафедра английской лингвистики, Санкт-Петербургский государственный университет,</w:t>
      </w:r>
    </w:p>
    <w:p w:rsidR="0015704B" w:rsidRDefault="00912B88">
      <w:pPr>
        <w:pStyle w:val="a3"/>
        <w:spacing w:before="0" w:beforeAutospacing="0" w:after="0" w:afterAutospacing="0" w:line="360" w:lineRule="auto"/>
        <w:ind w:firstLine="709"/>
        <w:jc w:val="right"/>
      </w:pPr>
      <w:r>
        <w:rPr>
          <w:i/>
          <w:sz w:val="28"/>
          <w:szCs w:val="28"/>
        </w:rPr>
        <w:t>Санкт-Петербург, Россия</w:t>
      </w:r>
    </w:p>
    <w:p w:rsidR="0015704B" w:rsidRDefault="00912B88">
      <w:pPr>
        <w:pStyle w:val="a3"/>
        <w:spacing w:before="0" w:beforeAutospacing="0" w:after="0" w:afterAutospacing="0" w:line="360" w:lineRule="auto"/>
        <w:ind w:firstLine="709"/>
        <w:jc w:val="right"/>
        <w:keepNext/>
        <w:keepLines/>
      </w:pPr>
      <w:r>
        <w:rPr>
          <w:i/>
          <w:sz w:val="28"/>
          <w:szCs w:val="28"/>
        </w:rPr>
        <w:t xml:space="preserve">E-mail: e.sorokina@spbu.ru</w:t>
      </w:r>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SPIN-код: 1234-5678</w:t>
      </w:r>
    </w:p>
    <w:p w:rsidR="0015704B" w:rsidRDefault="0015704B">
      <w:pPr>
        <w:pStyle w:val="a3"/>
        <w:spacing w:before="0" w:beforeAutospacing="0" w:after="0" w:afterAutospacing="0" w:line="360" w:lineRule="auto"/>
        <w:ind w:firstLine="709"/>
        <w:jc w:val="both"/>
      </w:pPr>
    </w:p>
    <w:p w:rsidR="0015704B" w:rsidRPr="0075539D" w:rsidRDefault="00912B88">
      <w:pPr>
        <w:pStyle w:val="a3"/>
        <w:spacing w:before="0" w:beforeAutospacing="0" w:after="0" w:afterAutospacing="0" w:line="360" w:lineRule="auto"/>
        <w:ind w:firstLine="709"/>
        <w:jc w:val="center"/>
        <w:rPr>
          <w:lang w:val="en-US"/>
        </w:rPr>
      </w:pPr>
      <w:r>
        <w:rPr>
          <w:rStyle w:val="a4"/>
          <w:sz w:val="28"/>
          <w:szCs w:val="28"/>
          <w:lang w:val="en-US"/>
        </w:rPr>
        <w:t xml:space="preserve">Metaphorical framing of artificial intelligence in English-language technology journalism: A corpus-based analysis</w:t>
      </w:r>
    </w:p>
    <w:p w:rsidR="0015704B" w:rsidRPr="0075539D" w:rsidRDefault="0015704B">
      <w:pPr>
        <w:pStyle w:val="a3"/>
        <w:spacing w:before="0" w:beforeAutospacing="0" w:after="0" w:afterAutospacing="0" w:line="360" w:lineRule="auto"/>
        <w:ind w:firstLine="709"/>
        <w:jc w:val="center"/>
        <w:rPr>
          <w:lang w:val="en-US"/>
        </w:rPr>
      </w:pPr>
    </w:p>
    <w:p w:rsidR="0015704B" w:rsidRPr="0075539D" w:rsidRDefault="00912B88">
      <w:pPr>
        <w:pStyle w:val="a3"/>
        <w:spacing w:before="0" w:beforeAutospacing="0" w:after="0" w:afterAutospacing="0" w:line="360" w:lineRule="auto"/>
        <w:ind w:firstLine="709"/>
        <w:jc w:val="right"/>
        <w:rPr>
          <w:lang w:val="en-US"/>
        </w:rPr>
      </w:pPr>
      <w:proofErr w:type="spellStart"/>
      <w:r w:rsidRPr="0075539D">
        <w:rPr>
          <w:b/>
          <w:i/>
          <w:sz w:val="28"/>
          <w:szCs w:val="28"/>
          <w:lang w:val="en-US"/>
        </w:rPr>
        <w:t>Sorokina</w:t>
      </w:r>
      <w:proofErr w:type="spellEnd"/>
      <w:r w:rsidRPr="0075539D">
        <w:rPr>
          <w:b/>
          <w:i/>
          <w:sz w:val="28"/>
          <w:szCs w:val="28"/>
          <w:lang w:val="en-US"/>
        </w:rPr>
        <w:t xml:space="preserve"> Elena </w:t>
      </w:r>
      <w:proofErr w:type="spellStart"/>
      <w:r w:rsidRPr="0075539D">
        <w:rPr>
          <w:b/>
          <w:i/>
          <w:sz w:val="28"/>
          <w:szCs w:val="28"/>
          <w:lang w:val="en-US"/>
        </w:rPr>
        <w:t>Pavlovna</w:t>
      </w:r>
      <w:proofErr w:type="spellEnd"/>
    </w:p>
    <w:p w:rsidR="0015704B" w:rsidRPr="0075539D" w:rsidRDefault="00912B88">
      <w:pPr>
        <w:pStyle w:val="a3"/>
        <w:spacing w:before="0" w:beforeAutospacing="0" w:after="0" w:afterAutospacing="0" w:line="360" w:lineRule="auto"/>
        <w:ind w:firstLine="709"/>
        <w:jc w:val="right"/>
        <w:rPr>
          <w:lang w:val="en-US"/>
        </w:rPr>
      </w:pPr>
      <w:r w:rsidRPr="0075539D">
        <w:rPr>
          <w:i/>
          <w:sz w:val="28"/>
          <w:szCs w:val="28"/>
          <w:lang w:val="en-US"/>
        </w:rPr>
        <w:t>PhD in Philology, Associate Professor,</w:t>
      </w:r>
    </w:p>
    <w:p w:rsidR="0015704B" w:rsidRPr="0075539D" w:rsidRDefault="00912B88">
      <w:pPr>
        <w:pStyle w:val="a3"/>
        <w:spacing w:before="0" w:beforeAutospacing="0" w:after="0" w:afterAutospacing="0" w:line="360" w:lineRule="auto"/>
        <w:ind w:firstLine="709"/>
        <w:jc w:val="right"/>
        <w:rPr>
          <w:lang w:val="en-US"/>
        </w:rPr>
      </w:pPr>
      <w:r w:rsidRPr="0075539D">
        <w:rPr>
          <w:i/>
          <w:sz w:val="28"/>
          <w:szCs w:val="28"/>
          <w:lang w:val="en-US"/>
        </w:rPr>
        <w:t>Department of English Linguistics, Saint Petersburg State University,</w:t>
      </w:r>
    </w:p>
    <w:p w:rsidR="0015704B" w:rsidRPr="0075539D" w:rsidRDefault="00912B88">
      <w:pPr>
        <w:pStyle w:val="a3"/>
        <w:spacing w:before="0" w:beforeAutospacing="0" w:after="0" w:afterAutospacing="0" w:line="360" w:lineRule="auto"/>
        <w:ind w:firstLine="709"/>
        <w:jc w:val="right"/>
        <w:rPr>
          <w:lang w:val="en-US"/>
        </w:rPr>
      </w:pPr>
      <w:r w:rsidRPr="0075539D">
        <w:rPr>
          <w:i/>
          <w:sz w:val="28"/>
          <w:szCs w:val="28"/>
          <w:lang w:val="en-US"/>
        </w:rPr>
        <w:t>Saint Petersburg, Russia</w:t>
      </w:r>
    </w:p>
    <w:p w:rsidR="0015704B" w:rsidRPr="0075539D" w:rsidRDefault="00912B88">
      <w:pPr>
        <w:pStyle w:val="a3"/>
        <w:spacing w:before="0" w:beforeAutospacing="0" w:after="0" w:afterAutospacing="0" w:line="360" w:lineRule="auto"/>
        <w:ind w:firstLine="709"/>
        <w:jc w:val="right"/>
        <w:rPr>
          <w:lang w:val="en-US"/>
        </w:rPr>
        <w:keepNext/>
        <w:keepLines/>
      </w:pPr>
      <w:r>
        <w:rPr>
          <w:i/>
          <w:sz w:val="28"/>
          <w:szCs w:val="28"/>
          <w:lang w:val="en-US"/>
        </w:rPr>
        <w:t xml:space="preserve">E-mail: e.sorokina@spbu.ru</w:t>
      </w:r>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RSCI SPIN code: 1234-5678</w:t>
      </w:r>
    </w:p>
    <w:p w:rsidR="0015704B" w:rsidRPr="0075539D" w:rsidRDefault="0015704B">
      <w:pPr>
        <w:pStyle w:val="a3"/>
        <w:spacing w:before="0" w:beforeAutospacing="0" w:after="0" w:afterAutospacing="0" w:line="360" w:lineRule="auto"/>
        <w:ind w:firstLine="709"/>
        <w:jc w:val="both"/>
        <w:rPr>
          <w:lang w:val="en-US"/>
        </w:rPr>
      </w:pPr>
    </w:p>
    <w:p w:rsidR="0015704B" w:rsidRDefault="00912B88">
      <w:pPr>
        <w:pStyle w:val="a3"/>
        <w:spacing w:before="0" w:beforeAutospacing="0" w:after="0" w:afterAutospacing="0" w:line="360" w:lineRule="auto"/>
        <w:ind w:firstLine="709"/>
        <w:keepNext/>
        <w:keepLines/>
      </w:pPr>
      <w:r>
        <w:rPr>
          <w:rStyle w:val="a4"/>
          <w:sz w:val="28"/>
          <w:szCs w:val="28"/>
        </w:rPr>
        <w:t>Аннотация</w:t>
      </w:r>
    </w:p>
    <w:p w:rsidR="0015704B" w:rsidRPr="00472B16" w:rsidRDefault="00912B88">
      <w:pPr>
        <w:pStyle w:val="a3"/>
        <w:spacing w:before="0" w:beforeAutospacing="0" w:after="0" w:afterAutospacing="0" w:line="360" w:lineRule="auto"/>
        <w:ind w:firstLine="709"/>
        <w:jc w:val="both"/>
        <w:rPr>
          <w:lang w:val="en-US"/>
        </w:rPr>
      </w:pPr>
      <w:r>
        <w:rPr>
          <w:sz w:val="28"/>
          <w:szCs w:val="28"/>
        </w:rPr>
        <w:t xml:space="preserve">Концептуальная метафора формирует общественное понимание новых технологий, проецируя сложные явления на привычные концептуальные домены. В настоящем исследовании рассматриваются доминирующие метафорические фреймы, используемые в англоязычной технологической журналистике для конструирования дискурса искусственного интеллекта (ИИ) в период 2018–2024 годов. На основе корпусного критического анализа метафоры исследован корпус из 4214 статей (около 6,2 млн токенов) из изданий Wired, MIT Technology Review и TechCrunch. Применялись программа AntConc 4.2 и протокол идентификации метафор на базе MIPVU. Выявлены четыре доминирующих кластера: ОРГАНИЗМ (рост, обучение, понимание), ЛИЧНОСТЬ (мышление, принятие решений, творчество), ИНСТРУМЕНТ (автоматизация, эффективность) и УГРОЗА (риск, опасность). Фреймы ЛИЧНОСТЬ и ОРГАНИЗМ значительно участились после 2022 года, совпав с появлением генеративных систем ИИ. Результаты имеют значение для медиаграмотности и обучения научной журналистике. Сочетание частотного и коллокационного анализа позволяет сопоставить распространённость фреймов с языковыми средствами их реализации. Результаты рассматриваются в связи с формированием общественного представления об агентности и ответственности систем ИИ. Практическое значение работы связано с задачами медиаграмотности и подготовки научных журналистов. Ограничения определяются составом выбранных изданий и временными границами корпуса. Дальнейшее исследование должно расширить сравнение на другие языки и типы медиа.</w:t>
      </w:r>
    </w:p>
    <w:p w:rsidR="0015704B" w:rsidRPr="00472B16" w:rsidRDefault="0015704B">
      <w:pPr>
        <w:pStyle w:val="a3"/>
        <w:spacing w:before="0" w:beforeAutospacing="0" w:after="0" w:afterAutospacing="0" w:line="360" w:lineRule="auto"/>
        <w:ind w:firstLine="709"/>
        <w:jc w:val="both"/>
        <w:rPr>
          <w:lang w:val="en-US"/>
        </w:rPr>
      </w:pPr>
    </w:p>
    <w:p w:rsidR="0015704B" w:rsidRPr="00472B16" w:rsidRDefault="00912B88">
      <w:pPr>
        <w:pStyle w:val="a3"/>
        <w:spacing w:before="0" w:beforeAutospacing="0" w:after="0" w:afterAutospacing="0" w:line="360" w:lineRule="auto"/>
        <w:ind w:firstLine="709"/>
        <w:rPr>
          <w:lang w:val="en-US"/>
        </w:rPr>
        <w:keepNext/>
        <w:keepLines/>
      </w:pPr>
      <w:r w:rsidRPr="00472B16">
        <w:rPr>
          <w:rStyle w:val="a4"/>
          <w:sz w:val="28"/>
          <w:szCs w:val="28"/>
          <w:lang w:val="en-US"/>
        </w:rPr>
        <w:t>Abstract</w:t>
      </w:r>
    </w:p>
    <w:p w:rsidR="0015704B" w:rsidRPr="0075539D" w:rsidRDefault="0075539D">
      <w:pPr>
        <w:pStyle w:val="a3"/>
        <w:spacing w:before="0" w:beforeAutospacing="0" w:after="0" w:afterAutospacing="0" w:line="360" w:lineRule="auto"/>
        <w:ind w:firstLine="709"/>
        <w:jc w:val="both"/>
        <w:rPr>
          <w:lang w:val="en-US"/>
        </w:rPr>
      </w:pPr>
      <w:r>
        <w:rPr>
          <w:sz w:val="28"/>
          <w:szCs w:val="28"/>
          <w:lang w:val="en-US"/>
        </w:rPr>
        <w:t xml:space="preserve">Conceptual metaphor shapes public understanding of new technologies by projecting complex phenomena onto familiar conceptual domains. This study examines the dominant metaphorical frames employed in English-language technology journalism to construct the discourse surrounding artificial intelligence (AI) during the period from 2018 to 2024. Drawing on a corpus-based critical analysis of metaphor, the study investigates a corpus comprising 4,214 articles (approximately 6.2 million tokens) drawn from Wired, MIT Technology Review, and TechCrunch. The analysis utilized the software tool AntConc 4.2 and a metaphor identification protocol based on MIPVU. Four dominant clusters were identified: ORGANISM (growth, learning, understanding), PERSON (thinking, decision-making, creativity), TOOL (automation, efficiency), and THREAT (risk, danger). The PERSON and ORGANISM frames increased significantly in frequency after 2022, coinciding with the emergence of generative AI systems. These findings hold implications for media literacy and science journalism education. Combining frequency and collocation analysis relates the prevalence of frames to the linguistic expressions through which they are realised. The findings are discussed in connection with public perceptions of AI agency and accountability. Their practical relevance concerns media literacy and science journalism. The selected publications and corpus time span limit generalisation. Further research should extend the comparison to other languages and media types.</w:t>
      </w:r>
    </w:p>
    <w:p w:rsidR="0015704B" w:rsidRDefault="00912B88">
      <w:pPr>
        <w:pStyle w:val="a3"/>
        <w:spacing w:before="0" w:beforeAutospacing="0" w:after="0" w:afterAutospacing="0" w:line="360" w:lineRule="auto"/>
        <w:ind w:firstLine="709"/>
        <w:jc w:val="both"/>
      </w:pPr>
      <w:r>
        <w:rPr>
          <w:rStyle w:val="a4"/>
          <w:sz w:val="28"/>
          <w:szCs w:val="28"/>
          <w:b w:val="1"/>
          <w:bCs w:val="1"/>
        </w:rPr>
        <w:t xml:space="preserve">Ключевые слова:</w:t>
      </w:r>
      <w:r>
        <w:rPr>
          <w:rStyle w:val="a4"/>
          <w:sz w:val="28"/>
          <w:szCs w:val="28"/>
          <w:b w:val="0"/>
          <w:bCs w:val="0"/>
        </w:rPr>
        <w:t xml:space="preserve"> концептуальная метафора, дискурс ИИ, корпусная лингвистика, технологическая журналистика, критический анализ метафор.</w:t>
      </w:r>
    </w:p>
    <w:p w:rsidR="0015704B" w:rsidRPr="0075539D" w:rsidRDefault="00912B88">
      <w:pPr>
        <w:pStyle w:val="a3"/>
        <w:spacing w:before="0" w:beforeAutospacing="0" w:after="0" w:afterAutospacing="0" w:line="360" w:lineRule="auto"/>
        <w:ind w:firstLine="709"/>
        <w:jc w:val="both"/>
        <w:rPr>
          <w:lang w:val="en-US"/>
        </w:rPr>
      </w:pPr>
      <w:r>
        <w:rPr>
          <w:rStyle w:val="a4"/>
          <w:sz w:val="28"/>
          <w:szCs w:val="28"/>
          <w:lang w:val="en-US"/>
          <w:b w:val="1"/>
          <w:bCs w:val="1"/>
        </w:rPr>
        <w:t xml:space="preserve">Keywords:</w:t>
      </w:r>
      <w:r>
        <w:rPr>
          <w:rStyle w:val="a4"/>
          <w:sz w:val="28"/>
          <w:szCs w:val="28"/>
          <w:lang w:val="en-US"/>
          <w:b w:val="0"/>
          <w:bCs w:val="0"/>
        </w:rPr>
        <w:t xml:space="preserve"> conceptual metaphor, AI discourse, corpus linguistics, technology journalism, critical metaphor analysis.</w:t>
      </w:r>
    </w:p>
    <w:p w:rsidR="0015704B" w:rsidRPr="0075539D" w:rsidRDefault="0015704B">
      <w:pPr>
        <w:pStyle w:val="a3"/>
        <w:spacing w:before="0" w:beforeAutospacing="0" w:after="0" w:afterAutospacing="0" w:line="360" w:lineRule="auto"/>
        <w:ind w:firstLine="709"/>
        <w:jc w:val="both"/>
        <w:rPr>
          <w:lang w:val="en-US"/>
        </w:rPr>
      </w:pPr>
    </w:p>
    <w:p>
      <w:pPr>
        <w:pStyle w:val="a3"/>
        <w:spacing w:before="0" w:beforeAutospacing="0" w:after="0" w:afterAutospacing="0" w:line="360" w:lineRule="auto"/>
        <w:ind w:firstLine="709"/>
        <w:jc w:val="both"/>
      </w:pPr>
      <w:r>
        <w:rPr>
          <w:rStyle w:val="a4"/>
          <w:sz w:val="28"/>
          <w:szCs w:val="28"/>
          <w:b w:val="1"/>
          <w:bCs w:val="1"/>
        </w:rPr>
        <w:t xml:space="preserve">Финансирование:</w:t>
      </w:r>
      <w:r>
        <w:rPr>
          <w:rStyle w:val="a4"/>
          <w:sz w:val="28"/>
          <w:szCs w:val="28"/>
          <w:b w:val="0"/>
          <w:bCs w:val="0"/>
        </w:rPr>
        <w:t xml:space="preserve"> Исследование выполнено при финансовой поддержке Российского научного фонда (РНФ), грант № 23-18-00156 «Метафорическое моделирование дискурса искусственного интеллекта в англоязычных СМИ».</w:t>
      </w:r>
    </w:p>
    <w:p>
      <w:pPr>
        <w:pStyle w:val="a3"/>
        <w:spacing w:before="0" w:beforeAutospacing="0" w:after="0" w:afterAutospacing="0" w:line="360" w:lineRule="auto"/>
        <w:ind w:firstLine="709"/>
        <w:jc w:val="both"/>
      </w:pPr>
      <w:r>
        <w:rPr>
          <w:rStyle w:val="a4"/>
          <w:sz w:val="28"/>
          <w:szCs w:val="28"/>
          <w:lang w:val="en-US"/>
          <w:b w:val="1"/>
          <w:bCs w:val="1"/>
        </w:rPr>
        <w:t xml:space="preserve">Funding:</w:t>
      </w:r>
      <w:r>
        <w:rPr>
          <w:rStyle w:val="a4"/>
          <w:sz w:val="28"/>
          <w:szCs w:val="28"/>
          <w:lang w:val="en-US"/>
          <w:b w:val="0"/>
          <w:bCs w:val="0"/>
        </w:rPr>
        <w:t xml:space="preserve"> The study was supported by the Russian Science Foundation (RSF), grant No. 23-18-00156 “Metaphorical Modeling of Artificial Intelligence Discourse in English-Language Media.”</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Конфликт интересов:</w:t>
      </w:r>
      <w:r>
        <w:rPr>
          <w:b w:val="0"/>
          <w:sz w:val="28"/>
          <w:szCs w:val="28"/>
          <w:bCs w:val="0"/>
        </w:rPr>
        <w:t xml:space="preserve"> автор заявляет об отсутствии конфликта интересов (учебный пример формулировки).</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Conflict of interest:</w:t>
      </w:r>
      <w:r>
        <w:rPr>
          <w:b w:val="0"/>
          <w:sz w:val="28"/>
          <w:szCs w:val="28"/>
          <w:bCs w:val="0"/>
        </w:rPr>
        <w:t xml:space="preserve"> The author declares no conflict of interest (illustrative wording).</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Благодарности:</w:t>
      </w:r>
      <w:r>
        <w:rPr>
          <w:b w:val="0"/>
          <w:sz w:val="28"/>
          <w:szCs w:val="28"/>
          <w:bCs w:val="0"/>
        </w:rPr>
        <w:t xml:space="preserve"> при обновлении данного учебного примера использован ChatGPT (OpenAI) для перевода, языковой редакции и согласования оформления; числовые данные сохранены из исходного примера. Инструмент не использовался для получения исследовательских результатов.</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Acknowledgements:</w:t>
      </w:r>
      <w:r>
        <w:rPr>
          <w:b w:val="0"/>
          <w:sz w:val="28"/>
          <w:szCs w:val="28"/>
          <w:bCs w:val="0"/>
        </w:rPr>
        <w:t xml:space="preserve"> ChatGPT (OpenAI) was used to translate, edit, and harmonise the formatting of this educational example. Numerical data were retained from the original example. The tool was not used to produce research findings.</w:t>
      </w:r>
    </w:p>
    <w:p>
      <w:pPr>
        <w:pStyle w:val="a3"/>
        <w:spacing w:before="0" w:beforeAutospacing="0" w:after="0" w:afterAutospacing="0" w:line="360" w:lineRule="auto"/>
        <w:ind w:firstLine="709"/>
        <w:jc w:val="both"/>
      </w:pPr>
    </w:p>
    <w:p w:rsidR="0015704B" w:rsidRDefault="00912B88">
      <w:pPr>
        <w:pStyle w:val="a3"/>
        <w:spacing w:before="0" w:beforeAutospacing="0" w:after="0" w:afterAutospacing="0" w:line="360" w:lineRule="auto"/>
        <w:ind w:firstLine="709"/>
        <w:jc w:val="both"/>
        <w:keepNext/>
        <w:keepLines/>
      </w:pPr>
      <w:r>
        <w:rPr>
          <w:b/>
          <w:sz w:val="28"/>
          <w:szCs w:val="28"/>
        </w:rPr>
        <w:t>Введение</w:t>
      </w:r>
    </w:p>
    <w:p w:rsidR="0015704B" w:rsidRDefault="00912B88">
      <w:pPr>
        <w:pStyle w:val="a3"/>
        <w:spacing w:before="0" w:beforeAutospacing="0" w:after="0" w:afterAutospacing="0" w:line="360" w:lineRule="auto"/>
        <w:ind w:firstLine="709"/>
        <w:jc w:val="both"/>
      </w:pPr>
      <w:r>
        <w:rPr>
          <w:sz w:val="28"/>
          <w:szCs w:val="28"/>
        </w:rPr>
        <w:t xml:space="preserve">Концептуальные метафоры и фреймирование позволяют рассматривать языковые способы представления сложных явлений [3–5]. Для воспроизводимого выявления метафор используются процедуры MIP и MIPVU [1, 2], а для корпусного анализа — специализированные инструменты, включая AntConc [6]. Исследования нарративов ИИ, общественного восприятия интеллектуальных машин и рисков интерпретации языковых моделей задают контекст анализа [7–10]. Цель данного учебного исследования — описать распределение метафорических фреймов в англоязычной технологической журналистике за 2018–2024 годы и сопоставить их изменения во времени.</w:t>
      </w:r>
    </w:p>
    <w:p w:rsidR="0015704B" w:rsidRDefault="0015704B">
      <w:pPr>
        <w:pStyle w:val="a3"/>
        <w:spacing w:before="0" w:beforeAutospacing="0" w:after="0" w:afterAutospacing="0" w:line="360" w:lineRule="auto"/>
        <w:ind w:firstLine="709"/>
        <w:jc w:val="both"/>
      </w:pPr>
    </w:p>
    <w:p w:rsidR="0015704B" w:rsidRDefault="00912B88">
      <w:pPr>
        <w:pStyle w:val="a3"/>
        <w:spacing w:before="0" w:beforeAutospacing="0" w:after="0" w:afterAutospacing="0" w:line="360" w:lineRule="auto"/>
        <w:ind w:firstLine="709"/>
        <w:jc w:val="both"/>
        <w:keepNext/>
        <w:keepLines/>
      </w:pPr>
      <w:r>
        <w:rPr>
          <w:b/>
          <w:sz w:val="28"/>
          <w:szCs w:val="28"/>
        </w:rPr>
        <w:t>Материалы и методы</w:t>
      </w:r>
    </w:p>
    <w:p w:rsidR="0015704B" w:rsidRDefault="00912B88">
      <w:pPr>
        <w:pStyle w:val="a3"/>
        <w:spacing w:before="0" w:beforeAutospacing="0" w:after="0" w:afterAutospacing="0" w:line="360" w:lineRule="auto"/>
        <w:ind w:firstLine="709"/>
        <w:jc w:val="both"/>
      </w:pPr>
      <w:r>
        <w:rPr>
          <w:sz w:val="28"/>
          <w:szCs w:val="28"/>
        </w:rPr>
        <w:t xml:space="preserve">Специализированный синхронный корпус сформирован путём сбора всех статей об ИИ, опубликованных с января 2018 по декабрь 2024 г. в Wired, MIT Technology Review и TechCrunch через официальные API и лицензированный академический доступ. После дедупликации и очистки корпус составил 4214 статей (6 247 830 токенов). Идентификация метафор проводилась по протоколу MIPVU на стратифицированной случайной выборке 10% статей (n = 421) двумя подготовленными аннотаторами; межэкспертерная надёжность — каппа Коэна = 0,82. Метафорические выражения кодировались в концептуальные кластеры по теоретически обоснованной схеме. Частотный анализ корпуса выполнен в AntConc 4.2 с использованием узловых поисков, коллокационного анализа (MI-мера) и ключевого анализа (логарифм правдоподобия). Диахронический анализ сравнивал частоты кластеров в четырёх подпериодах: 2018–2019, 2020–2021, 2022–2023 и 2024 гг. Статистическая значимость изменений проверялась критерием хи-квадрат.</w:t>
      </w:r>
    </w:p>
    <w:p w:rsidR="0015704B" w:rsidRDefault="0015704B">
      <w:pPr>
        <w:pStyle w:val="a3"/>
        <w:spacing w:before="0" w:beforeAutospacing="0" w:after="0" w:afterAutospacing="0" w:line="360" w:lineRule="auto"/>
        <w:ind w:firstLine="709"/>
        <w:jc w:val="both"/>
      </w:pPr>
    </w:p>
    <w:p w:rsidR="0015704B" w:rsidRDefault="00912B88">
      <w:pPr>
        <w:pStyle w:val="a3"/>
        <w:spacing w:before="0" w:beforeAutospacing="0" w:after="0" w:afterAutospacing="0" w:line="360" w:lineRule="auto"/>
        <w:ind w:firstLine="709"/>
        <w:jc w:val="both"/>
        <w:keepNext/>
        <w:keepLines/>
      </w:pPr>
      <w:r>
        <w:rPr>
          <w:b/>
          <w:sz w:val="28"/>
          <w:szCs w:val="28"/>
        </w:rPr>
        <w:t>Результаты и обсуждения</w:t>
      </w:r>
    </w:p>
    <w:p w:rsidR="00472B16" w:rsidRDefault="00912B88">
      <w:pPr>
        <w:pStyle w:val="a3"/>
        <w:spacing w:before="0" w:beforeAutospacing="0" w:after="0" w:afterAutospacing="0" w:line="360" w:lineRule="auto"/>
        <w:ind w:firstLine="709"/>
        <w:jc w:val="both"/>
        <w:rPr>
          <w:sz w:val="28"/>
          <w:szCs w:val="28"/>
        </w:rPr>
      </w:pPr>
      <w:r>
        <w:rPr>
          <w:sz w:val="28"/>
          <w:szCs w:val="28"/>
        </w:rPr>
        <w:t xml:space="preserve">Кластер ЛИЧНОСТЬ (напр., «модель понимает», «ИИ принимает решение») оказался наиболее частотным фреймом в целом (38,4% всех метафорических выражений), за ним следуют ИНСТРУМЕНТ (29,1%), ОРГАНИЗМ (21,3%) и УГРОЗА (11,2%). Диахронический анализ показал значительный рост фреймов ЛИЧНОСТЬ и ОРГАНИЗМ в подпериоде 2022–2024 гг. (хи-квадрат = 47,3, p &lt; 0,001), совпавший с массовым распространением генеративного ИИ (рис. 1). </w:t>
      </w:r>
    </w:p>
    <w:p w:rsidR="00472B16" w:rsidRDefault="00472B16">
      <w:pPr>
        <w:pStyle w:val="a3"/>
        <w:spacing w:before="0" w:beforeAutospacing="0" w:after="0" w:afterAutospacing="0" w:line="360" w:lineRule="auto"/>
        <w:ind w:firstLine="709"/>
        <w:jc w:val="both"/>
        <w:rPr>
          <w:sz w:val="28"/>
          <w:szCs w:val="28"/>
        </w:rPr>
      </w:pPr>
    </w:p>
    <w:p w:rsidR="00472B16" w:rsidRDefault="00472B16" w:rsidP="00472B16">
      <w:pPr>
        <w:pStyle w:val="a3"/>
        <w:spacing w:before="0" w:beforeAutospacing="0" w:after="0" w:afterAutospacing="0" w:line="360" w:lineRule="auto"/>
        <w:ind w:firstLine="0"/>
        <w:jc w:val="center"/>
        <w:rPr>
          <w:sz w:val="28"/>
          <w:szCs w:val="28"/>
        </w:rPr>
        <w:keepNext/>
      </w:pPr>
      <w:r>
        <w:rPr>
          <w:noProof/>
        </w:rPr>
        <w:drawing>
          <wp:inline distT="0" distB="0" distL="0" distR="0">
            <wp:extent cx="5486400" cy="2586400"/>
            <wp:effectExtent l="19050" t="19050" r="11430" b="266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2586400"/>
                    </a:xfrm>
                    <a:prstGeom prst="rect">
                      <a:avLst/>
                    </a:prstGeom>
                    <a:noFill/>
                    <a:ln w="3175" cmpd="sng">
                      <a:solidFill>
                        <a:srgbClr val="000000"/>
                      </a:solidFill>
                      <a:miter lim="800000"/>
                      <a:headEnd/>
                      <a:tailEnd/>
                    </a:ln>
                    <a:effectLst/>
                  </pic:spPr>
                </pic:pic>
              </a:graphicData>
            </a:graphic>
          </wp:inline>
        </w:drawing>
      </w:r>
    </w:p>
    <w:p w:rsidR="00472B16" w:rsidRDefault="00472B16" w:rsidP="00472B16">
      <w:pPr>
        <w:pStyle w:val="a3"/>
        <w:spacing w:before="0" w:beforeAutospacing="0" w:after="0" w:afterAutospacing="0" w:line="360" w:lineRule="auto"/>
        <w:ind w:firstLine="0"/>
        <w:jc w:val="center"/>
        <w:rPr>
          <w:b/>
          <w:i/>
          <w:sz w:val="28"/>
          <w:szCs w:val="28"/>
        </w:rPr>
        <w:keepLines/>
      </w:pPr>
      <w:r>
        <w:rPr>
          <w:b/>
          <w:i/>
          <w:sz w:val="28"/>
          <w:szCs w:val="28"/>
        </w:rPr>
        <w:t xml:space="preserve">Рисунок 1. Распределение метафорических фреймов в корпусе</w:t>
      </w:r>
    </w:p>
    <w:p w:rsidR="00472B16" w:rsidRDefault="00472B16">
      <w:pPr>
        <w:pStyle w:val="a3"/>
        <w:spacing w:before="0" w:beforeAutospacing="0" w:after="0" w:afterAutospacing="0" w:line="360" w:lineRule="auto"/>
        <w:ind w:firstLine="709"/>
        <w:jc w:val="both"/>
        <w:rPr>
          <w:sz w:val="28"/>
          <w:szCs w:val="28"/>
        </w:rPr>
      </w:pPr>
    </w:p>
    <w:p w:rsidR="0015704B" w:rsidRDefault="00912B88">
      <w:pPr>
        <w:pStyle w:val="a3"/>
        <w:spacing w:before="0" w:beforeAutospacing="0" w:after="0" w:afterAutospacing="0" w:line="360" w:lineRule="auto"/>
        <w:ind w:firstLine="709"/>
        <w:jc w:val="both"/>
        <w:rPr>
          <w:sz w:val="28"/>
          <w:szCs w:val="28"/>
        </w:rPr>
      </w:pPr>
      <w:r>
        <w:rPr>
          <w:sz w:val="28"/>
          <w:szCs w:val="28"/>
        </w:rPr>
        <w:t xml:space="preserve">Коллокационный анализ выявил наибольшие MI-значения для колокатов узлов ИИ: learn, understand, hallucinate, decide, imagine. Кластер УГРОЗА при относительно меньшей доле продемонстрировал заметный всплеск в 2023 году в контексте дискуссий об ИИ-безопасности. Идеологические последствия существенны: фреймирование ЛИЧНОСТЬ может натурализовывать агентность ИИ и затруднять дискурс ответственности (табл. 1).</w:t>
      </w:r>
    </w:p>
    <w:p w:rsidR="00472B16" w:rsidRDefault="00472B16">
      <w:pPr>
        <w:pStyle w:val="a3"/>
        <w:spacing w:before="0" w:beforeAutospacing="0" w:after="0" w:afterAutospacing="0" w:line="360" w:lineRule="auto"/>
        <w:ind w:firstLine="709"/>
        <w:jc w:val="both"/>
      </w:pPr>
    </w:p>
    <w:p w:rsidR="00472B16" w:rsidRDefault="00472B16" w:rsidP="00472B16">
      <w:pPr>
        <w:pStyle w:val="a3"/>
        <w:spacing w:before="0" w:beforeAutospacing="0" w:after="0" w:afterAutospacing="0" w:line="360" w:lineRule="auto"/>
        <w:ind w:firstLine="0"/>
        <w:jc w:val="center"/>
        <w:rPr>
          <w:b/>
          <w:i/>
          <w:sz w:val="28"/>
          <w:szCs w:val="28"/>
        </w:rPr>
        <w:keepLines/>
        <w:keepNext/>
      </w:pPr>
      <w:r>
        <w:rPr>
          <w:b/>
          <w:i/>
          <w:sz w:val="28"/>
          <w:szCs w:val="28"/>
        </w:rPr>
        <w:t xml:space="preserve">Таблица 1. Коллокаты узла ИИ и значения взаимной информации</w:t>
      </w:r>
    </w:p>
    <w:tbl>
      <w:tblPr>
        <w:tblStyle w:val="ad"/>
        <w:tblW w:w="0" w:type="auto"/>
        <w:tblLook w:val="04A0" w:firstRow="1" w:lastRow="0" w:firstColumn="1" w:lastColumn="0" w:noHBand="0" w:noVBand="1"/>
      </w:tblPr>
      <w:tblGrid>
        <w:gridCol w:w="3284"/>
        <w:gridCol w:w="3285"/>
        <w:gridCol w:w="3285"/>
      </w:tblGrid>
      <w:tr w:rsidR="00284D9E">
        <w:trPr>
          <w:cantSplit/>
          <w:tblHeader/>
        </w:trPr>
        <w:tc>
          <w:tcPr>
            <w:tcW w:w="3284"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keepNext/>
            </w:pPr>
            <w:r>
              <w:rPr>
                <w:b/>
                <w:sz w:val="24"/>
                <w:szCs w:val="24"/>
                <w:lang w:val="en-US"/>
              </w:rPr>
              <w:t xml:space="preserve">Коллокат</w:t>
            </w:r>
          </w:p>
        </w:tc>
        <w:tc>
          <w:tcPr>
            <w:tcW w:w="3285"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keepNext/>
            </w:pPr>
            <w:r>
              <w:rPr>
                <w:b/>
                <w:sz w:val="24"/>
                <w:szCs w:val="24"/>
                <w:lang w:val="en-US"/>
              </w:rPr>
              <w:t xml:space="preserve">MI-мера</w:t>
            </w:r>
          </w:p>
        </w:tc>
        <w:tc>
          <w:tcPr>
            <w:tcW w:w="3285"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keepNext/>
            </w:pPr>
            <w:r>
              <w:rPr>
                <w:b/>
                <w:sz w:val="24"/>
                <w:szCs w:val="24"/>
                <w:lang w:val="en-US"/>
              </w:rPr>
              <w:t xml:space="preserve">Метафорический кластер</w:t>
            </w:r>
          </w:p>
        </w:tc>
      </w:tr>
      <w:tr w:rsidR="00284D9E">
        <w:trPr>
          <w:cantSplit/>
        </w:trPr>
        <w:tc>
          <w:tcPr>
            <w:tcW w:w="3284"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keepNext/>
            </w:pPr>
            <w:r>
              <w:rPr>
                <w:sz w:val="24"/>
                <w:szCs w:val="24"/>
                <w:lang w:val="en-US"/>
              </w:rPr>
              <w:t xml:space="preserve">understand</w:t>
            </w:r>
          </w:p>
        </w:tc>
        <w:tc>
          <w:tcPr>
            <w:tcW w:w="3285"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keepNext/>
            </w:pPr>
            <w:r>
              <w:rPr>
                <w:sz w:val="24"/>
                <w:szCs w:val="24"/>
                <w:lang w:val="en-US"/>
              </w:rPr>
              <w:t xml:space="preserve">9,41</w:t>
            </w:r>
          </w:p>
        </w:tc>
        <w:tc>
          <w:tcPr>
            <w:tcW w:w="3285"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keepNext/>
            </w:pPr>
            <w:r>
              <w:rPr>
                <w:sz w:val="24"/>
                <w:szCs w:val="24"/>
                <w:lang w:val="en-US"/>
              </w:rPr>
              <w:t xml:space="preserve">ЛИЧНОСТЬ</w:t>
            </w:r>
          </w:p>
        </w:tc>
      </w:tr>
      <w:tr w:rsidR="00284D9E">
        <w:trPr>
          <w:cantSplit/>
        </w:trPr>
        <w:tc>
          <w:tcPr>
            <w:tcW w:w="3284"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keepNext/>
            </w:pPr>
            <w:r>
              <w:rPr>
                <w:sz w:val="24"/>
                <w:szCs w:val="24"/>
                <w:lang w:val="en-US"/>
              </w:rPr>
              <w:t xml:space="preserve">hallucinate</w:t>
            </w:r>
          </w:p>
        </w:tc>
        <w:tc>
          <w:tcPr>
            <w:tcW w:w="3285"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keepNext/>
            </w:pPr>
            <w:r>
              <w:rPr>
                <w:sz w:val="24"/>
                <w:szCs w:val="24"/>
                <w:lang w:val="en-US"/>
              </w:rPr>
              <w:t xml:space="preserve">8,97</w:t>
            </w:r>
          </w:p>
        </w:tc>
        <w:tc>
          <w:tcPr>
            <w:tcW w:w="3285"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keepNext/>
            </w:pPr>
            <w:r>
              <w:rPr>
                <w:sz w:val="24"/>
                <w:szCs w:val="24"/>
                <w:lang w:val="en-US"/>
              </w:rPr>
              <w:t xml:space="preserve">ЛИЧНОСТЬ / ОРГАНИЗМ</w:t>
            </w:r>
          </w:p>
        </w:tc>
      </w:tr>
      <w:tr w:rsidR="00284D9E">
        <w:trPr>
          <w:cantSplit/>
        </w:trPr>
        <w:tc>
          <w:tcPr>
            <w:tcW w:w="3284"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keepNext/>
            </w:pPr>
            <w:r>
              <w:rPr>
                <w:sz w:val="24"/>
                <w:szCs w:val="24"/>
                <w:lang w:val="en-US"/>
              </w:rPr>
              <w:t xml:space="preserve">learn</w:t>
            </w:r>
          </w:p>
        </w:tc>
        <w:tc>
          <w:tcPr>
            <w:tcW w:w="3285"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keepNext/>
            </w:pPr>
            <w:r>
              <w:rPr>
                <w:sz w:val="24"/>
                <w:szCs w:val="24"/>
                <w:lang w:val="en-US"/>
              </w:rPr>
              <w:t xml:space="preserve">8,63</w:t>
            </w:r>
          </w:p>
        </w:tc>
        <w:tc>
          <w:tcPr>
            <w:tcW w:w="3285"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keepNext/>
            </w:pPr>
            <w:r>
              <w:rPr>
                <w:sz w:val="24"/>
                <w:szCs w:val="24"/>
                <w:lang w:val="en-US"/>
              </w:rPr>
              <w:t xml:space="preserve">ОРГАНИЗМ</w:t>
            </w:r>
          </w:p>
        </w:tc>
      </w:tr>
      <w:tr w:rsidR="00284D9E">
        <w:trPr>
          <w:cantSplit/>
        </w:trPr>
        <w:tc>
          <w:tcPr>
            <w:tcW w:w="3284"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pPr>
            <w:r>
              <w:rPr>
                <w:sz w:val="24"/>
                <w:szCs w:val="24"/>
                <w:lang w:val="en-US"/>
              </w:rPr>
              <w:t xml:space="preserve">decide</w:t>
            </w:r>
          </w:p>
        </w:tc>
        <w:tc>
          <w:tcPr>
            <w:tcW w:w="3285"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pPr>
            <w:r>
              <w:rPr>
                <w:sz w:val="24"/>
                <w:szCs w:val="24"/>
                <w:lang w:val="en-US"/>
              </w:rPr>
              <w:t xml:space="preserve">8,29</w:t>
            </w:r>
          </w:p>
        </w:tc>
        <w:tc>
          <w:tcPr>
            <w:tcW w:w="3285"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pPr>
            <w:r>
              <w:rPr>
                <w:sz w:val="24"/>
                <w:szCs w:val="24"/>
                <w:lang w:val="en-US"/>
              </w:rPr>
              <w:t xml:space="preserve">ЛИЧНОСТЬ</w:t>
            </w:r>
          </w:p>
        </w:tc>
      </w:tr>
    </w:tbl>
    <w:p w14:paraId="12B0D04C" w14:textId="77777777" w:rsidR="00735ADA" w:rsidRPr="00735ADA" w:rsidRDefault="003870B7" w:rsidP="00735ADA">
      <w:pPr>
        <w:pStyle w:val="a3"/>
        <w:spacing w:before="0" w:beforeAutospacing="0" w:after="0" w:afterAutospacing="0" w:line="360" w:lineRule="auto"/>
        <w:ind w:firstLine="709"/>
        <w:jc w:val="both"/>
        <w:rPr>
          <w:i/>
          <w:sz w:val="28"/>
          <w:szCs w:val="28"/>
        </w:rPr>
      </w:pPr>
      <w:r>
        <w:rPr>
          <w:i/>
          <w:sz w:val="28"/>
          <w:szCs w:val="28"/>
        </w:rPr>
        <w:t xml:space="preserve">Примечание: данные учебного примера.</w:t>
      </w:r>
    </w:p>
    <w:p w:rsidR="0015704B" w:rsidRDefault="00912B88">
      <w:pPr>
        <w:pStyle w:val="a3"/>
        <w:spacing w:before="160" w:beforeAutospacing="0" w:after="0" w:afterAutospacing="0" w:line="360" w:lineRule="auto"/>
        <w:ind w:firstLine="709"/>
        <w:jc w:val="both"/>
        <w:keepNext/>
        <w:keepLines/>
      </w:pPr>
      <w:r>
        <w:rPr>
          <w:b/>
          <w:sz w:val="28"/>
          <w:szCs w:val="28"/>
        </w:rPr>
        <w:t>Заключение</w:t>
      </w:r>
    </w:p>
    <w:p w:rsidR="0015704B" w:rsidRDefault="00912B88">
      <w:pPr>
        <w:pStyle w:val="a3"/>
        <w:spacing w:before="0" w:beforeAutospacing="0" w:after="0" w:afterAutospacing="0" w:line="360" w:lineRule="auto"/>
        <w:ind w:firstLine="709"/>
        <w:jc w:val="both"/>
      </w:pPr>
      <w:r>
        <w:rPr>
          <w:sz w:val="28"/>
          <w:szCs w:val="28"/>
        </w:rPr>
        <w:t>Англоязычная технологическая журналистика использует разнообразный и эволюционирующий репертуар концептуальных метафор для фреймирования ИИ: антропоморфные и организмические фреймы заметно усилились после 2022 года. Полученные данные имеют практическое значение для медиаграмотности: фреймирование ЛИЧНОСТЬ может систематически вводить в заблуждение широкую аудиторию, приписывая ИИ-системам интенциональность и понимание там, где их нет. Программы медиаграмотности и подготовки научных журналистов должны явным образом адресовать идеологические функции метафорики ИИ. Дальнейшие исследования должны распространить анализ на неанглоязычные медиаконтексты для изучения кросс-культурной вариативности концептуализации ИИ.</w:t>
      </w:r>
    </w:p>
    <w:p w:rsidR="0015704B" w:rsidRDefault="0015704B">
      <w:pPr>
        <w:pStyle w:val="a3"/>
        <w:spacing w:before="0" w:beforeAutospacing="0" w:after="0" w:afterAutospacing="0" w:line="360" w:lineRule="auto"/>
        <w:ind w:firstLine="709"/>
        <w:jc w:val="both"/>
      </w:pPr>
    </w:p>
    <w:p w:rsidR="0015704B" w:rsidRDefault="00912B88">
      <w:pPr>
        <w:pStyle w:val="a3"/>
        <w:spacing w:before="0" w:beforeAutospacing="0" w:after="0" w:afterAutospacing="0" w:line="360" w:lineRule="auto"/>
        <w:ind w:firstLine="709"/>
        <w:jc w:val="both"/>
        <w:keepNext/>
        <w:keepLines/>
      </w:pPr>
      <w:r>
        <w:rPr>
          <w:rStyle w:val="a4"/>
          <w:sz w:val="28"/>
          <w:szCs w:val="28"/>
        </w:rPr>
        <w:t xml:space="preserve">Список литературы:</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1. Pragglejaz Group. MIP: A Method for Identifying Metaphorically Used Words in Discourse // Metaphor and Symbol. – 2007. – Vol. 22. – No. 1. – pp. 1–39. – DOI: 10.1080/10926480709336752.</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2. Steen G.J., Dorst A.G., Herrmann J.B., Kaal A.A. et al. A Method for Linguistic Metaphor Identification // Converging Evidence in Language and Communication Research. – 2010. – DOI: 10.1075/celcr.14.</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3. Lakoff G., Johnson M. Metaphors We Live By // University of Chicago Press. – 2003. – DOI: 10.7208/chicago/9780226470993.001.0001.</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4. Charteris-Black J. Corpus Approaches to Critical Metaphor Analysis // Palgrave Macmillan UK. – 2004. – DOI: 10.1057/9780230000612.</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5. Entman R.M. Framing: Toward Clarification of a Fractured Paradigm // Journal of Communication. – 1993. – Vol. 43. – No. 4. – pp. 51–58. – DOI: 10.1111/j.1460-2466.1993.tb01304.x.</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6. Anthony L. AntConc // Waseda University. – 2022. – URL: https://www.laurenceanthony.net/software/antconc/ (accessed 08.10.2026).</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7. Cave S., Dihal K., Dillon S. (eds.). AI Narratives: A History of Imaginative Thinking about Intelligent Machines // Oxford University Press. – 2020. – DOI: 10.1093/oso/9780198846666.001.0001.</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8. Fast E., Horvitz E. Long-Term Trends in the Public Perception of Artificial Intelligence // Proceedings of the AAAI Conference on Artificial Intelligence. – 2017. – Vol. 31. – No. 1. – DOI: 10.1609/aaai.v31i1.10635.</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9. Cave S., Dihal K. Hopes and fears for intelligent machines in fiction and reality // Nature Machine Intelligence. – 2019. – Vol. 1. – No. 2. – pp. 74–78. – DOI: 10.1038/s42256-019-0020-9.</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10. Bender E.M., Gebru T., McMillan-Major A., Shmitchell S. On the Dangers of Stochastic Parrots: Can Language Models Be Too Big? // Proceedings of the 2021 ACM Conference on Fairness, Accountability, and Transparency. – 2021. – pp. 610–623. – DOI: 10.1145/3442188.3445922.</w:t>
      </w:r>
    </w:p>
    <w:p w14:paraId="50FB612C" w14:textId="77777777" w:rsidR="007E1DB3" w:rsidRPr="00735ADA" w:rsidRDefault="007E1DB3" w:rsidP="00735ADA">
      <w:pPr>
        <w:pStyle w:val="a3"/>
        <w:spacing w:before="0" w:beforeAutospacing="0" w:after="0" w:afterAutospacing="0" w:line="360" w:lineRule="auto"/>
        <w:ind w:firstLine="709"/>
        <w:jc w:val="both"/>
        <w:rPr>
          <w:i/>
          <w:sz w:val="28"/>
          <w:szCs w:val="28"/>
        </w:rPr>
      </w:pPr>
      <w:r>
        <w:t xml:space="preserve"/>
      </w:r>
    </w:p>
    <w:p w14:paraId="4BBCBAE0" w14:textId="49C74836" w:rsidR="0009389A" w:rsidRDefault="0009389A" w:rsidP="00C40501">
      <w:pPr>
        <w:pStyle w:val="a3"/>
        <w:spacing w:before="0" w:beforeAutospacing="0" w:after="0" w:afterAutospacing="0" w:line="360" w:lineRule="auto"/>
        <w:ind w:firstLine="709"/>
        <w:jc w:val="both"/>
        <w:rPr>
          <w:b/>
          <w:sz w:val="28"/>
          <w:szCs w:val="28"/>
        </w:rPr>
        <w:keepNext/>
        <w:keepLines/>
      </w:pPr>
      <w:r>
        <w:rPr>
          <w:b/>
          <w:sz w:val="28"/>
          <w:szCs w:val="28"/>
          <w:lang w:val="en-US"/>
        </w:rPr>
        <w:t xml:space="preserve">References:</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1. Pragglejaz Group. MIP: A Method for Identifying Metaphorically Used Words in Discourse // Metaphor and Symbol. – 2007. – Vol. 22. – No. 1. – pp. 1–39. – DOI: 10.1080/10926480709336752.</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2. Steen G.J., Dorst A.G., Herrmann J.B., Kaal A.A. et al. A Method for Linguistic Metaphor Identification // Converging Evidence in Language and Communication Research. – 2010. – DOI: 10.1075/celcr.14.</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3. Lakoff G., Johnson M. Metaphors We Live By // University of Chicago Press. – 2003. – DOI: 10.7208/chicago/9780226470993.001.0001.</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4. Charteris-Black J. Corpus Approaches to Critical Metaphor Analysis // Palgrave Macmillan UK. – 2004. – DOI: 10.1057/9780230000612.</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5. Entman R.M. Framing: Toward Clarification of a Fractured Paradigm // Journal of Communication. – 1993. – Vol. 43. – No. 4. – pp. 51–58. – DOI: 10.1111/j.1460-2466.1993.tb01304.x.</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6. Anthony L. AntConc // Waseda University. – 2022. – URL: https://www.laurenceanthony.net/software/antconc/ (accessed 08.10.2026).</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7. Cave S., Dihal K., Dillon S. (eds.). AI Narratives: A History of Imaginative Thinking about Intelligent Machines // Oxford University Press. – 2020. – DOI: 10.1093/oso/9780198846666.001.0001.</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8. Fast E., Horvitz E. Long-Term Trends in the Public Perception of Artificial Intelligence // Proceedings of the AAAI Conference on Artificial Intelligence. – 2017. – Vol. 31. – No. 1. – DOI: 10.1609/aaai.v31i1.10635.</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9. Cave S., Dihal K. Hopes and fears for intelligent machines in fiction and reality // Nature Machine Intelligence. – 2019. – Vol. 1. – No. 2. – pp. 74–78. – DOI: 10.1038/s42256-019-0020-9.</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10. Bender E.M., Gebru T., McMillan-Major A., Shmitchell S. On the Dangers of Stochastic Parrots: Can Language Models Be Too Big? // Proceedings of the 2021 ACM Conference on Fairness, Accountability, and Transparency. – 2021. – pp. 610–623. – DOI: 10.1145/3442188.3445922.</w:t>
      </w:r>
    </w:p>
    <w:sectPr w:rsidR="0015704B" w:rsidRPr="0075539D">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5DBA" w:rsidRDefault="003B5DBA" w:rsidP="0072153F">
      <w:pPr>
        <w:spacing w:after="0" w:line="240" w:lineRule="auto"/>
      </w:pPr>
      <w:r>
        <w:separator/>
      </w:r>
    </w:p>
  </w:endnote>
  <w:endnote w:type="continuationSeparator" w:id="0">
    <w:p w:rsidR="003B5DBA" w:rsidRDefault="003B5DBA" w:rsidP="00721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5DBA" w:rsidRDefault="003B5DBA" w:rsidP="0072153F">
      <w:pPr>
        <w:spacing w:after="0" w:line="240" w:lineRule="auto"/>
      </w:pPr>
      <w:r>
        <w:separator/>
      </w:r>
    </w:p>
  </w:footnote>
  <w:footnote w:type="continuationSeparator" w:id="0">
    <w:p w:rsidR="003B5DBA" w:rsidRDefault="003B5DBA" w:rsidP="007215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6429AE"/>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F647BF"/>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9FA6A58"/>
    <w:multiLevelType w:val="multilevel"/>
    <w:tmpl w:val="DF60F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F2E0F24"/>
    <w:multiLevelType w:val="multilevel"/>
    <w:tmpl w:val="28CC6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FCF"/>
    <w:rsid w:val="0004003B"/>
    <w:rsid w:val="00092828"/>
    <w:rsid w:val="0009389A"/>
    <w:rsid w:val="000A6015"/>
    <w:rsid w:val="000D1F14"/>
    <w:rsid w:val="00101737"/>
    <w:rsid w:val="00151215"/>
    <w:rsid w:val="0015704B"/>
    <w:rsid w:val="00165C7C"/>
    <w:rsid w:val="0017264F"/>
    <w:rsid w:val="002201D7"/>
    <w:rsid w:val="00256BD5"/>
    <w:rsid w:val="00283DE2"/>
    <w:rsid w:val="00287C4F"/>
    <w:rsid w:val="002D6583"/>
    <w:rsid w:val="00312244"/>
    <w:rsid w:val="0031732A"/>
    <w:rsid w:val="00322C3E"/>
    <w:rsid w:val="00347203"/>
    <w:rsid w:val="003870B7"/>
    <w:rsid w:val="003B3FD9"/>
    <w:rsid w:val="003B5DBA"/>
    <w:rsid w:val="0040155E"/>
    <w:rsid w:val="004061CC"/>
    <w:rsid w:val="0044671F"/>
    <w:rsid w:val="004470FA"/>
    <w:rsid w:val="00472B16"/>
    <w:rsid w:val="00485F53"/>
    <w:rsid w:val="00495577"/>
    <w:rsid w:val="004E11F9"/>
    <w:rsid w:val="004F16AD"/>
    <w:rsid w:val="00534ACC"/>
    <w:rsid w:val="005414AB"/>
    <w:rsid w:val="00550EF4"/>
    <w:rsid w:val="00554175"/>
    <w:rsid w:val="005574EF"/>
    <w:rsid w:val="00572407"/>
    <w:rsid w:val="005A0FCF"/>
    <w:rsid w:val="005A55AD"/>
    <w:rsid w:val="005C4D1A"/>
    <w:rsid w:val="005F2660"/>
    <w:rsid w:val="0061188D"/>
    <w:rsid w:val="006340C2"/>
    <w:rsid w:val="00646555"/>
    <w:rsid w:val="00650DFC"/>
    <w:rsid w:val="0066380F"/>
    <w:rsid w:val="00667C08"/>
    <w:rsid w:val="00674D11"/>
    <w:rsid w:val="0068543B"/>
    <w:rsid w:val="0072153F"/>
    <w:rsid w:val="00735ADA"/>
    <w:rsid w:val="0075539D"/>
    <w:rsid w:val="00780309"/>
    <w:rsid w:val="00784978"/>
    <w:rsid w:val="007879BA"/>
    <w:rsid w:val="00790D62"/>
    <w:rsid w:val="007E0BFE"/>
    <w:rsid w:val="007F0AEB"/>
    <w:rsid w:val="007F3E1D"/>
    <w:rsid w:val="007F4577"/>
    <w:rsid w:val="00811D5A"/>
    <w:rsid w:val="008202D6"/>
    <w:rsid w:val="0083785C"/>
    <w:rsid w:val="0085057A"/>
    <w:rsid w:val="00850A2E"/>
    <w:rsid w:val="0085290D"/>
    <w:rsid w:val="00874E99"/>
    <w:rsid w:val="008946B6"/>
    <w:rsid w:val="008D1FC2"/>
    <w:rsid w:val="008D64B4"/>
    <w:rsid w:val="008F2641"/>
    <w:rsid w:val="00912B88"/>
    <w:rsid w:val="00922A1B"/>
    <w:rsid w:val="00966FE2"/>
    <w:rsid w:val="009F1C09"/>
    <w:rsid w:val="00A06D28"/>
    <w:rsid w:val="00A449B9"/>
    <w:rsid w:val="00AC2E61"/>
    <w:rsid w:val="00AC7B12"/>
    <w:rsid w:val="00AF324E"/>
    <w:rsid w:val="00B25146"/>
    <w:rsid w:val="00B427C9"/>
    <w:rsid w:val="00B44A8C"/>
    <w:rsid w:val="00B4540A"/>
    <w:rsid w:val="00B4704B"/>
    <w:rsid w:val="00B57E92"/>
    <w:rsid w:val="00B61EC1"/>
    <w:rsid w:val="00B7435A"/>
    <w:rsid w:val="00B96E3F"/>
    <w:rsid w:val="00B9755D"/>
    <w:rsid w:val="00C15ED2"/>
    <w:rsid w:val="00C20EFF"/>
    <w:rsid w:val="00C258FC"/>
    <w:rsid w:val="00C40501"/>
    <w:rsid w:val="00C62C75"/>
    <w:rsid w:val="00C82BE0"/>
    <w:rsid w:val="00CF3AB2"/>
    <w:rsid w:val="00D20F27"/>
    <w:rsid w:val="00D26552"/>
    <w:rsid w:val="00D82DF8"/>
    <w:rsid w:val="00D86826"/>
    <w:rsid w:val="00D9395C"/>
    <w:rsid w:val="00D96060"/>
    <w:rsid w:val="00DA16FA"/>
    <w:rsid w:val="00DA6CC2"/>
    <w:rsid w:val="00DE74A0"/>
    <w:rsid w:val="00E111A1"/>
    <w:rsid w:val="00E24DE3"/>
    <w:rsid w:val="00E33732"/>
    <w:rsid w:val="00E3588A"/>
    <w:rsid w:val="00E5783E"/>
    <w:rsid w:val="00E57855"/>
    <w:rsid w:val="00E60A0E"/>
    <w:rsid w:val="00E617E5"/>
    <w:rsid w:val="00E672B9"/>
    <w:rsid w:val="00EA5B65"/>
    <w:rsid w:val="00EB32C2"/>
    <w:rsid w:val="00EB48AF"/>
    <w:rsid w:val="00EE08BE"/>
    <w:rsid w:val="00EE624A"/>
    <w:rsid w:val="00F20382"/>
    <w:rsid w:val="00F44D0D"/>
    <w:rsid w:val="00F54D2D"/>
    <w:rsid w:val="00F86B5A"/>
    <w:rsid w:val="00FA1D3E"/>
    <w:rsid w:val="00FC3B43"/>
    <w:rsid w:val="00FC401F"/>
    <w:rsid w:val="00FD1D05"/>
    <w:rsid w:val="00FE4D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75539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837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75539D"/>
    <w:rPr>
      <w:rFonts w:ascii="Times New Roman" w:eastAsia="Times New Roman" w:hAnsi="Times New Roman" w:cs="Times New Roman"/>
      <w:b/>
      <w:bCs/>
      <w:sz w:val="27"/>
      <w:szCs w:val="27"/>
      <w:lang w:eastAsia="ru-RU"/>
    </w:rPr>
  </w:style>
  <w:style w:type="character" w:styleId="HTML">
    <w:name w:val="HTML Code"/>
    <w:basedOn w:val="a0"/>
    <w:uiPriority w:val="99"/>
    <w:semiHidden/>
    <w:unhideWhenUsed/>
    <w:rsid w:val="0075539D"/>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75539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837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75539D"/>
    <w:rPr>
      <w:rFonts w:ascii="Times New Roman" w:eastAsia="Times New Roman" w:hAnsi="Times New Roman" w:cs="Times New Roman"/>
      <w:b/>
      <w:bCs/>
      <w:sz w:val="27"/>
      <w:szCs w:val="27"/>
      <w:lang w:eastAsia="ru-RU"/>
    </w:rPr>
  </w:style>
  <w:style w:type="character" w:styleId="HTML">
    <w:name w:val="HTML Code"/>
    <w:basedOn w:val="a0"/>
    <w:uiPriority w:val="99"/>
    <w:semiHidden/>
    <w:unhideWhenUsed/>
    <w:rsid w:val="0075539D"/>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444261">
      <w:bodyDiv w:val="1"/>
      <w:marLeft w:val="0"/>
      <w:marRight w:val="0"/>
      <w:marTop w:val="0"/>
      <w:marBottom w:val="0"/>
      <w:divBdr>
        <w:top w:val="none" w:sz="0" w:space="0" w:color="auto"/>
        <w:left w:val="none" w:sz="0" w:space="0" w:color="auto"/>
        <w:bottom w:val="none" w:sz="0" w:space="0" w:color="auto"/>
        <w:right w:val="none" w:sz="0" w:space="0" w:color="auto"/>
      </w:divBdr>
    </w:div>
    <w:div w:id="1040325028">
      <w:bodyDiv w:val="1"/>
      <w:marLeft w:val="0"/>
      <w:marRight w:val="0"/>
      <w:marTop w:val="0"/>
      <w:marBottom w:val="0"/>
      <w:divBdr>
        <w:top w:val="none" w:sz="0" w:space="0" w:color="auto"/>
        <w:left w:val="none" w:sz="0" w:space="0" w:color="auto"/>
        <w:bottom w:val="none" w:sz="0" w:space="0" w:color="auto"/>
        <w:right w:val="none" w:sz="0" w:space="0" w:color="auto"/>
      </w:divBdr>
    </w:div>
    <w:div w:id="1335108879">
      <w:bodyDiv w:val="1"/>
      <w:marLeft w:val="0"/>
      <w:marRight w:val="0"/>
      <w:marTop w:val="0"/>
      <w:marBottom w:val="0"/>
      <w:divBdr>
        <w:top w:val="none" w:sz="0" w:space="0" w:color="auto"/>
        <w:left w:val="none" w:sz="0" w:space="0" w:color="auto"/>
        <w:bottom w:val="none" w:sz="0" w:space="0" w:color="auto"/>
        <w:right w:val="none" w:sz="0" w:space="0" w:color="auto"/>
      </w:divBdr>
    </w:div>
    <w:div w:id="200162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google.com/search?q=https://www.oed.com/updates/new-wor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google.com/search?q=https://ruscorpora.ru/new-lexemes-media" TargetMode="External"/><Relationship Id="rId5" Type="http://schemas.openxmlformats.org/officeDocument/2006/relationships/webSettings" Target="webSettings.xml"/><Relationship Id="rId10" Type="http://schemas.openxmlformats.org/officeDocument/2006/relationships/hyperlink" Target="https://www.google.com/search?q=https://www.oed.com/updates/new-words" TargetMode="External"/><Relationship Id="rId4" Type="http://schemas.openxmlformats.org/officeDocument/2006/relationships/settings" Target="settings.xml"/><Relationship Id="rId9" Type="http://schemas.openxmlformats.org/officeDocument/2006/relationships/hyperlink" Target="https://www.google.com/search?q=https://ruscorpora.ru/new-lexemes-medi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1354</TotalTime>
  <Pages>1</Pages>
  <Words>1449</Words>
  <Characters>8260</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Rew1</cp:lastModifiedBy>
  <cp:revision>43</cp:revision>
  <dcterms:created xsi:type="dcterms:W3CDTF">2026-05-07T12:16:00Z</dcterms:created>
  <dcterms:modified xsi:type="dcterms:W3CDTF">2026-05-27T14:18:00Z</dcterms:modified>
</cp:coreProperties>
</file>