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D9E" w:rsidRPr="000F5B1F" w:rsidRDefault="00FD1882">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24.01.2026</w:t>
      </w:r>
    </w:p>
    <w:p w:rsidR="00284D9E" w:rsidRPr="000F5B1F" w:rsidRDefault="00FD1882">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14.02.2026</w:t>
      </w:r>
    </w:p>
    <w:p w:rsidR="00284D9E" w:rsidRPr="000F5B1F" w:rsidRDefault="00FD1882">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Philology and Art Studies. Author details, dates, funding, and research results are illustrative.</w:t>
      </w:r>
    </w:p>
    <w:p w:rsidR="00284D9E" w:rsidRPr="000F5B1F" w:rsidRDefault="00284D9E">
      <w:pPr>
        <w:pStyle w:val="a3"/>
        <w:spacing w:before="0" w:beforeAutospacing="0" w:after="0" w:afterAutospacing="0" w:line="360" w:lineRule="auto"/>
        <w:ind w:firstLine="567"/>
        <w:jc w:val="right"/>
        <w:rPr>
          <w:lang w:val="en-US"/>
        </w:rPr>
      </w:pPr>
    </w:p>
    <w:p w:rsidR="00284D9E" w:rsidRPr="000F5B1F" w:rsidRDefault="00FD1882">
      <w:pPr>
        <w:pStyle w:val="a3"/>
        <w:spacing w:before="0" w:beforeAutospacing="0" w:after="0" w:afterAutospacing="0" w:line="360" w:lineRule="auto"/>
        <w:ind w:firstLine="567"/>
        <w:rPr>
          <w:lang w:val="en-US"/>
        </w:rPr>
      </w:pPr>
      <w:r>
        <w:rPr>
          <w:rStyle w:val="a4"/>
          <w:sz w:val="28"/>
          <w:szCs w:val="28"/>
        </w:rPr>
        <w:t xml:space="preserve">UDC 81'42:004.738.5</w:t>
      </w:r>
    </w:p>
    <w:p w:rsidR="00284D9E" w:rsidRPr="000F5B1F" w:rsidRDefault="00284D9E">
      <w:pPr>
        <w:pStyle w:val="a3"/>
        <w:spacing w:before="0" w:beforeAutospacing="0" w:after="0" w:afterAutospacing="0" w:line="360" w:lineRule="auto"/>
        <w:ind w:firstLine="567"/>
        <w:jc w:val="center"/>
        <w:rPr>
          <w:lang w:val="en-US"/>
        </w:rPr>
      </w:pPr>
    </w:p>
    <w:p w:rsidR="00284D9E" w:rsidRPr="000F5B1F" w:rsidRDefault="00FD1882">
      <w:pPr>
        <w:pStyle w:val="a3"/>
        <w:spacing w:before="0" w:beforeAutospacing="0" w:after="0" w:afterAutospacing="0" w:line="360" w:lineRule="auto"/>
        <w:ind w:firstLine="567"/>
        <w:jc w:val="center"/>
        <w:rPr>
          <w:lang w:val="en-US"/>
        </w:rPr>
      </w:pPr>
      <w:r>
        <w:rPr>
          <w:rStyle w:val="a4"/>
          <w:sz w:val="28"/>
          <w:szCs w:val="28"/>
          <w:lang w:val="en-US"/>
        </w:rPr>
        <w:t xml:space="preserve">Metaphorical framing of artificial intelligence in English-language technology journalism: A corpus-based analysis</w:t>
      </w:r>
    </w:p>
    <w:p w:rsidR="00284D9E" w:rsidRPr="000F5B1F" w:rsidRDefault="00284D9E">
      <w:pPr>
        <w:pStyle w:val="a3"/>
        <w:spacing w:before="0" w:beforeAutospacing="0" w:after="0" w:afterAutospacing="0" w:line="360" w:lineRule="auto"/>
        <w:ind w:firstLine="567"/>
        <w:jc w:val="both"/>
        <w:rPr>
          <w:lang w:val="en-US"/>
        </w:rPr>
      </w:pPr>
    </w:p>
    <w:p w:rsidR="00284D9E" w:rsidRPr="000F5B1F" w:rsidRDefault="00FD1882">
      <w:pPr>
        <w:pStyle w:val="a3"/>
        <w:spacing w:before="0" w:beforeAutospacing="0" w:after="0" w:afterAutospacing="0" w:line="360" w:lineRule="auto"/>
        <w:ind w:firstLine="567"/>
        <w:jc w:val="right"/>
        <w:rPr>
          <w:lang w:val="en-US"/>
        </w:rPr>
      </w:pPr>
      <w:proofErr w:type="spellStart"/>
      <w:r>
        <w:rPr>
          <w:b/>
          <w:i/>
          <w:sz w:val="28"/>
          <w:szCs w:val="28"/>
          <w:lang w:val="en-US"/>
        </w:rPr>
        <w:t>Sorokina</w:t>
      </w:r>
      <w:proofErr w:type="spellEnd"/>
      <w:r>
        <w:rPr>
          <w:b/>
          <w:i/>
          <w:sz w:val="28"/>
          <w:szCs w:val="28"/>
          <w:lang w:val="en-US"/>
        </w:rPr>
        <w:t xml:space="preserve"> Elena </w:t>
      </w:r>
      <w:proofErr w:type="spellStart"/>
      <w:r>
        <w:rPr>
          <w:b/>
          <w:i/>
          <w:sz w:val="28"/>
          <w:szCs w:val="28"/>
          <w:lang w:val="en-US"/>
        </w:rPr>
        <w:t>Pavlovna</w:t>
      </w:r>
      <w:proofErr w:type="spellEnd"/>
    </w:p>
    <w:p w:rsidR="00284D9E" w:rsidRPr="000F5B1F" w:rsidRDefault="00FD1882">
      <w:pPr>
        <w:pStyle w:val="a3"/>
        <w:spacing w:before="0" w:beforeAutospacing="0" w:after="0" w:afterAutospacing="0" w:line="360" w:lineRule="auto"/>
        <w:ind w:firstLine="567"/>
        <w:jc w:val="right"/>
        <w:rPr>
          <w:lang w:val="en-US"/>
        </w:rPr>
      </w:pPr>
      <w:r>
        <w:rPr>
          <w:i/>
          <w:sz w:val="28"/>
          <w:szCs w:val="28"/>
          <w:lang w:val="en-US"/>
        </w:rPr>
        <w:t>PhD in Philology, Associate Professor,</w:t>
      </w:r>
    </w:p>
    <w:p w:rsidR="00284D9E" w:rsidRPr="000F5B1F" w:rsidRDefault="00FD1882">
      <w:pPr>
        <w:pStyle w:val="a3"/>
        <w:spacing w:before="0" w:beforeAutospacing="0" w:after="0" w:afterAutospacing="0" w:line="360" w:lineRule="auto"/>
        <w:ind w:firstLine="567"/>
        <w:jc w:val="right"/>
        <w:rPr>
          <w:lang w:val="en-US"/>
        </w:rPr>
      </w:pPr>
      <w:r>
        <w:rPr>
          <w:i/>
          <w:sz w:val="28"/>
          <w:szCs w:val="28"/>
          <w:lang w:val="en-US"/>
        </w:rPr>
        <w:t>Department of English Linguistics, Saint Petersburg State University,</w:t>
      </w:r>
    </w:p>
    <w:p w:rsidR="00284D9E" w:rsidRPr="000F5B1F" w:rsidRDefault="00FD1882">
      <w:pPr>
        <w:pStyle w:val="a3"/>
        <w:spacing w:before="0" w:beforeAutospacing="0" w:after="0" w:afterAutospacing="0" w:line="360" w:lineRule="auto"/>
        <w:ind w:firstLine="567"/>
        <w:jc w:val="right"/>
        <w:rPr>
          <w:lang w:val="en-US"/>
        </w:rPr>
      </w:pPr>
      <w:r>
        <w:rPr>
          <w:i/>
          <w:sz w:val="28"/>
          <w:szCs w:val="28"/>
          <w:lang w:val="en-US"/>
        </w:rPr>
        <w:t>Saint Petersburg, Russia</w:t>
      </w:r>
    </w:p>
    <w:p w:rsidR="00284D9E" w:rsidRPr="000F5B1F" w:rsidRDefault="00FD1882">
      <w:pPr>
        <w:pStyle w:val="a3"/>
        <w:spacing w:before="0" w:beforeAutospacing="0" w:after="0" w:afterAutospacing="0" w:line="360" w:lineRule="auto"/>
        <w:ind w:firstLine="567"/>
        <w:jc w:val="right"/>
        <w:rPr>
          <w:lang w:val="en-US"/>
        </w:rPr>
        <w:keepNext/>
        <w:keepLines/>
      </w:pPr>
      <w:r>
        <w:rPr>
          <w:i/>
          <w:sz w:val="28"/>
          <w:szCs w:val="28"/>
          <w:lang w:val="en-US"/>
        </w:rPr>
        <w:t>E</w:t>
      </w:r>
      <w:r w:rsidRPr="000F5B1F">
        <w:rPr>
          <w:i/>
          <w:sz w:val="28"/>
          <w:szCs w:val="28"/>
          <w:lang w:val="en-US"/>
        </w:rPr>
        <w:t>-</w:t>
      </w:r>
      <w:r>
        <w:rPr>
          <w:i/>
          <w:sz w:val="28"/>
          <w:szCs w:val="28"/>
          <w:lang w:val="en-US"/>
        </w:rPr>
        <w:t>mail: e.sorokina@spbu.ru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284D9E" w:rsidRPr="000F5B1F" w:rsidRDefault="00284D9E">
      <w:pPr>
        <w:pStyle w:val="a3"/>
        <w:spacing w:before="0" w:beforeAutospacing="0" w:after="0" w:afterAutospacing="0" w:line="360" w:lineRule="auto"/>
        <w:ind w:firstLine="567"/>
        <w:jc w:val="both"/>
        <w:rPr>
          <w:lang w:val="en-US"/>
        </w:rPr>
      </w:pPr>
    </w:p>
    <w:p w:rsidR="00284D9E" w:rsidRDefault="00FD1882">
      <w:pPr>
        <w:pStyle w:val="a3"/>
        <w:spacing w:before="0" w:beforeAutospacing="0" w:after="0" w:afterAutospacing="0" w:line="360" w:lineRule="auto"/>
        <w:ind w:firstLine="567"/>
        <w:jc w:val="center"/>
      </w:pPr>
      <w:r>
        <w:rPr>
          <w:rStyle w:val="a4"/>
          <w:sz w:val="28"/>
          <w:szCs w:val="28"/>
        </w:rPr>
        <w:t xml:space="preserve">Метафорическое фреймирование искусственного интеллекта в англоязычной технологической журналистике: корпусный анализ</w:t>
      </w:r>
    </w:p>
    <w:p w:rsidR="00284D9E" w:rsidRDefault="00284D9E">
      <w:pPr>
        <w:pStyle w:val="a3"/>
        <w:spacing w:before="0" w:beforeAutospacing="0" w:after="0" w:afterAutospacing="0" w:line="360" w:lineRule="auto"/>
        <w:ind w:firstLine="567"/>
        <w:jc w:val="center"/>
      </w:pPr>
    </w:p>
    <w:p w:rsidR="00284D9E" w:rsidRDefault="00FD1882">
      <w:pPr>
        <w:pStyle w:val="a3"/>
        <w:spacing w:before="0" w:beforeAutospacing="0" w:after="0" w:afterAutospacing="0" w:line="360" w:lineRule="auto"/>
        <w:ind w:firstLine="567"/>
        <w:jc w:val="right"/>
      </w:pPr>
      <w:r>
        <w:rPr>
          <w:b/>
          <w:i/>
          <w:sz w:val="28"/>
          <w:szCs w:val="28"/>
        </w:rPr>
        <w:t>Сорокина Елена Павловна</w:t>
      </w:r>
    </w:p>
    <w:p w:rsidR="00284D9E" w:rsidRDefault="00FD1882">
      <w:pPr>
        <w:pStyle w:val="a3"/>
        <w:spacing w:before="0" w:beforeAutospacing="0" w:after="0" w:afterAutospacing="0" w:line="360" w:lineRule="auto"/>
        <w:ind w:firstLine="567"/>
        <w:jc w:val="right"/>
      </w:pPr>
      <w:r>
        <w:rPr>
          <w:i/>
          <w:sz w:val="28"/>
          <w:szCs w:val="28"/>
        </w:rPr>
        <w:t>канд. филол. наук, доцент,</w:t>
      </w:r>
    </w:p>
    <w:p w:rsidR="00284D9E" w:rsidRDefault="00FD1882">
      <w:pPr>
        <w:pStyle w:val="a3"/>
        <w:spacing w:before="0" w:beforeAutospacing="0" w:after="0" w:afterAutospacing="0" w:line="360" w:lineRule="auto"/>
        <w:ind w:firstLine="567"/>
        <w:jc w:val="right"/>
      </w:pPr>
      <w:r>
        <w:rPr>
          <w:i/>
          <w:sz w:val="28"/>
          <w:szCs w:val="28"/>
        </w:rPr>
        <w:t>кафедра английской лингвистики, Санкт-Петербургский государственный университет,</w:t>
      </w:r>
    </w:p>
    <w:p w:rsidR="00284D9E" w:rsidRDefault="00FD1882">
      <w:pPr>
        <w:pStyle w:val="a3"/>
        <w:spacing w:before="0" w:beforeAutospacing="0" w:after="0" w:afterAutospacing="0" w:line="360" w:lineRule="auto"/>
        <w:ind w:firstLine="567"/>
        <w:jc w:val="right"/>
      </w:pPr>
      <w:r>
        <w:rPr>
          <w:i/>
          <w:sz w:val="28"/>
          <w:szCs w:val="28"/>
        </w:rPr>
        <w:t>Санкт-Петербург, Россия</w:t>
      </w:r>
    </w:p>
    <w:p w:rsidR="00284D9E" w:rsidRDefault="00FD1882">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0F5B1F">
        <w:rPr>
          <w:i/>
          <w:sz w:val="28"/>
          <w:szCs w:val="28"/>
        </w:rPr>
        <w:t xml:space="preserve">: </w:t>
      </w:r>
      <w:r>
        <w:rPr>
          <w:i/>
          <w:sz w:val="28"/>
          <w:szCs w:val="28"/>
          <w:lang w:val="en-US"/>
        </w:rPr>
        <w:t>e</w:t>
      </w:r>
      <w:r w:rsidRPr="000F5B1F">
        <w:rPr>
          <w:i/>
          <w:sz w:val="28"/>
          <w:szCs w:val="28"/>
        </w:rPr>
        <w:t>.</w:t>
      </w:r>
      <w:proofErr w:type="spellStart"/>
      <w:r>
        <w:rPr>
          <w:i/>
          <w:sz w:val="28"/>
          <w:szCs w:val="28"/>
          <w:lang w:val="en-US"/>
        </w:rPr>
        <w:t>sorokina</w:t>
      </w:r>
      <w:proofErr w:type="spellEnd"/>
      <w:r w:rsidRPr="000F5B1F">
        <w:rPr>
          <w:i/>
          <w:sz w:val="28"/>
          <w:szCs w:val="28"/>
        </w:rPr>
        <w:t>@</w:t>
      </w:r>
      <w:proofErr w:type="spellStart"/>
      <w:r>
        <w:rPr>
          <w:i/>
          <w:sz w:val="28"/>
          <w:szCs w:val="28"/>
          <w:lang w:val="en-US"/>
        </w:rPr>
        <w:t>spbu</w:t>
      </w:r>
      <w:proofErr w:type="spellEnd"/>
      <w:r w:rsidRPr="000F5B1F">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284D9E" w:rsidRDefault="00284D9E">
      <w:pPr>
        <w:pStyle w:val="a3"/>
        <w:spacing w:before="0" w:beforeAutospacing="0" w:after="0" w:afterAutospacing="0" w:line="360" w:lineRule="auto"/>
        <w:ind w:firstLine="567"/>
        <w:jc w:val="right"/>
      </w:pPr>
    </w:p>
    <w:p w:rsidR="00284D9E" w:rsidRPr="000F5B1F" w:rsidRDefault="00FD1882">
      <w:pPr>
        <w:pStyle w:val="a3"/>
        <w:spacing w:before="0" w:beforeAutospacing="0" w:after="0" w:afterAutospacing="0" w:line="360" w:lineRule="auto"/>
        <w:ind w:firstLine="567"/>
        <w:rPr>
          <w:lang w:val="en-US"/>
        </w:rPr>
        <w:keepNext/>
        <w:keepLines/>
      </w:pPr>
      <w:r>
        <w:rPr>
          <w:rStyle w:val="a4"/>
          <w:sz w:val="28"/>
          <w:szCs w:val="28"/>
          <w:lang w:val="en-US"/>
        </w:rPr>
        <w:t>Abstract</w:t>
      </w:r>
    </w:p>
    <w:p w:rsidR="00284D9E" w:rsidRPr="000F5B1F" w:rsidRDefault="00FD1882">
      <w:pPr>
        <w:pStyle w:val="a3"/>
        <w:spacing w:before="0" w:beforeAutospacing="0" w:after="0" w:afterAutospacing="0" w:line="360" w:lineRule="auto"/>
        <w:ind w:firstLine="567"/>
        <w:jc w:val="both"/>
        <w:rPr>
          <w:lang w:val="en-US"/>
        </w:rPr>
      </w:pPr>
      <w:r>
        <w:rPr>
          <w:sz w:val="28"/>
          <w:szCs w:val="28"/>
          <w:lang w:val="en-US"/>
        </w:rPr>
        <w:t xml:space="preserve">Conceptual metaphor shapes public understanding of new technologies by projecting complex phenomena onto familiar conceptual domains. This study examines the dominant metaphorical frames employed in English-language technology journalism to construct the discourse surrounding artificial intelligence (AI) during the period from 2018 to 2024. Drawing on a corpus-based critical analysis of metaphor, the study investigates a corpus comprising 4,214 articles (approximately 6.2 million tokens) drawn from Wired, MIT Technology Review, and TechCrunch. The analysis utilized the software tool AntConc 4.2 and a metaphor identification protocol based on MIPVU. Four dominant clusters were identified: ORGANISM (growth, learning, understanding), PERSON (thinking, decision-making, creativity), TOOL (automation, efficiency), and THREAT (risk, danger). The PERSON and ORGANISM frames increased significantly in frequency after 2022, coinciding with the emergence of generative AI systems. These findings hold implications for media literacy and science journalism education. Combining frequency and collocation analysis relates the prevalence of frames to the linguistic expressions through which they are realised. The findings are discussed in connection with public perceptions of AI agency and accountability. Their practical relevance concerns media literacy and science journalism. The selected publications and corpus time span limit generalisation. Further research should extend the comparison to other languages and media types.</w:t>
      </w:r>
    </w:p>
    <w:p w:rsidR="00284D9E" w:rsidRPr="000F5B1F" w:rsidRDefault="00284D9E">
      <w:pPr>
        <w:pStyle w:val="a3"/>
        <w:spacing w:before="0" w:beforeAutospacing="0" w:after="0" w:afterAutospacing="0" w:line="360" w:lineRule="auto"/>
        <w:ind w:firstLine="567"/>
        <w:jc w:val="both"/>
        <w:rPr>
          <w:lang w:val="en-US"/>
        </w:rPr>
      </w:pPr>
    </w:p>
    <w:p w:rsidR="00284D9E" w:rsidRDefault="00FD1882">
      <w:pPr>
        <w:pStyle w:val="a3"/>
        <w:spacing w:before="0" w:beforeAutospacing="0" w:after="0" w:afterAutospacing="0" w:line="360" w:lineRule="auto"/>
        <w:ind w:firstLine="567"/>
        <w:keepNext/>
        <w:keepLines/>
      </w:pPr>
      <w:r>
        <w:rPr>
          <w:rStyle w:val="a4"/>
          <w:sz w:val="28"/>
          <w:szCs w:val="28"/>
        </w:rPr>
        <w:t>Аннотация</w:t>
      </w:r>
    </w:p>
    <w:p w:rsidR="00C724B7" w:rsidRPr="00C724B7" w:rsidRDefault="00C724B7" w:rsidP="00C724B7">
      <w:pPr>
        <w:pStyle w:val="a3"/>
        <w:spacing w:before="0" w:beforeAutospacing="0" w:after="0" w:afterAutospacing="0" w:line="360" w:lineRule="auto"/>
        <w:ind w:firstLine="567"/>
        <w:jc w:val="both"/>
        <w:rPr>
          <w:sz w:val="28"/>
          <w:szCs w:val="28"/>
        </w:rPr>
      </w:pPr>
      <w:r>
        <w:rPr>
          <w:sz w:val="28"/>
          <w:szCs w:val="28"/>
        </w:rPr>
        <w:t xml:space="preserve">Концептуальная метафора формирует общественное понимание новых технологий, проецируя сложные явления на привычные концептуальные домены. В настоящем исследовании рассматриваются доминирующие метафорические фреймы, используемые в англоязычной технологической журналистике для конструирования дискурса искусственного интеллекта (ИИ) в период 2018–2024 годов. На основе корпусного критического анализа метафоры исследован корпус из 4214 статей (около 6,2 млн токенов) из изданий Wired, MIT Technology Review и TechCrunch. Применялись программа AntConc 4.2 и протокол идентификации метафор на базе MIPVU. Выявлены четыре доминирующих кластера: ОРГАНИЗМ (рост, обучение, понимание), ЛИЧНОСТЬ (мышление, принятие решений, творчество), ИНСТРУМЕНТ (автоматизация, эффективность) и УГРОЗА (риск, опасность). Фреймы ЛИЧНОСТЬ и ОРГАНИЗМ значительно участились после 2022 года, совпав с появлением генеративных систем ИИ. Результаты имеют значение для медиаграмотности и обучения научной журналистике. Сочетание частотного и коллокационного анализа позволяет сопоставить распространённость фреймов с языковыми средствами их реализации. Результаты рассматриваются в связи с формированием общественного представления об агентности и ответственности систем ИИ. Практическое значение работы связано с задачами медиаграмотности и подготовки научных журналистов. Ограничения определяются составом выбранных изданий и временными границами корпуса. Дальнейшее исследование должно расширить сравнение на другие языки и типы медиа.</w:t>
      </w:r>
    </w:p>
    <w:p w:rsidR="00284D9E" w:rsidRPr="000F5B1F" w:rsidRDefault="00FD1882">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conceptual metaphor, AI discourse, corpus linguistics, technology journalism, critical metaphor analysis.</w:t>
      </w:r>
    </w:p>
    <w:p w:rsidR="00284D9E" w:rsidRDefault="00FD1882">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концептуальная метафора, дискурс ИИ, корпусная лингвистика, технологическая журналистика, критический анализ метафор.</w:t>
      </w:r>
    </w:p>
    <w:p w:rsidR="00284D9E" w:rsidRDefault="00284D9E">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23-18-00156 “Metaphorical Modeling of Artificial Intelligence Discourse in English-Language Media.”</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23-18-00156 «Метафорическое моделирование дискурса искусственного интеллекта в англоязычных СМИ».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284D9E" w:rsidRPr="000F5B1F" w:rsidRDefault="00FD1882">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284D9E" w:rsidRPr="000F5B1F" w:rsidRDefault="00FD1882">
      <w:pPr>
        <w:pStyle w:val="a3"/>
        <w:spacing w:before="0" w:beforeAutospacing="0" w:after="0" w:afterAutospacing="0" w:line="360" w:lineRule="auto"/>
        <w:ind w:firstLine="567"/>
        <w:jc w:val="both"/>
        <w:rPr>
          <w:lang w:val="en-US"/>
        </w:rPr>
      </w:pPr>
      <w:r>
        <w:rPr>
          <w:sz w:val="28"/>
          <w:szCs w:val="28"/>
          <w:lang w:val="en-US"/>
        </w:rPr>
        <w:t xml:space="preserve">Conceptual metaphor and framing offer approaches to examining how language represents complex phenomena [3–5]. MIP and MIPVU support systematic metaphor identification [1, 2], while specialised tools such as AntConc support corpus analysis [6]. Research on AI narratives, public perceptions of intelligent machines, and the interpretation of language models provides the wider context [7–10]. This educational study describes metaphorical frames in English-language technology journalism from 2018 to 2024 and compares their distribution over time.</w:t>
      </w:r>
    </w:p>
    <w:p w:rsidR="00284D9E" w:rsidRPr="000F5B1F" w:rsidRDefault="00284D9E">
      <w:pPr>
        <w:pStyle w:val="a3"/>
        <w:spacing w:before="0" w:beforeAutospacing="0" w:after="0" w:afterAutospacing="0" w:line="360" w:lineRule="auto"/>
        <w:ind w:firstLine="567"/>
        <w:jc w:val="both"/>
        <w:rPr>
          <w:lang w:val="en-US"/>
        </w:rPr>
      </w:pPr>
    </w:p>
    <w:p w:rsidR="00284D9E" w:rsidRPr="000F5B1F" w:rsidRDefault="00FD1882">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284D9E" w:rsidRPr="000F5B1F" w:rsidRDefault="00FD1882">
      <w:pPr>
        <w:pStyle w:val="a3"/>
        <w:spacing w:before="0" w:beforeAutospacing="0" w:after="0" w:afterAutospacing="0" w:line="360" w:lineRule="auto"/>
        <w:ind w:firstLine="567"/>
        <w:jc w:val="both"/>
        <w:rPr>
          <w:lang w:val="en-US"/>
        </w:rPr>
      </w:pPr>
      <w:r>
        <w:rPr>
          <w:sz w:val="28"/>
          <w:szCs w:val="28"/>
          <w:lang w:val="en-US"/>
        </w:rPr>
        <w:t xml:space="preserve">A specialised synchronic corpus was compiled by collecting all AI-related articles published between January 2018 and December 2024 in Wired, MIT Technology Review, and TechCrunch via official APIs and licensed academic access. After deduplication and cleaning, the final corpus comprised 4,214 articles (6,247,830 tokens). Metaphor identification followed the MIPVU protocol on a stratified random 10% sample (n = 421), annotated by two trained analysts; inter-rater reliability was kappa = 0.82. Metaphorical expressions were coded into conceptual clusters using a theory-driven scheme. Corpus frequency analysis was performed in AntConc 4.2 using node searches, collocation analysis (MI measure), and keyword analysis (log-likelihood). Diachronic analysis compared cluster frequencies across four sub-periods: 2018–2019, 2020–2021, 2022–2023, and 2024. Chi-square tests evaluated statistical significance of frequency changes.</w:t>
      </w:r>
    </w:p>
    <w:p w:rsidR="00284D9E" w:rsidRPr="000F5B1F" w:rsidRDefault="00284D9E">
      <w:pPr>
        <w:pStyle w:val="a3"/>
        <w:spacing w:before="0" w:beforeAutospacing="0" w:after="0" w:afterAutospacing="0" w:line="360" w:lineRule="auto"/>
        <w:ind w:firstLine="567"/>
        <w:jc w:val="both"/>
        <w:rPr>
          <w:lang w:val="en-US"/>
        </w:rPr>
      </w:pPr>
    </w:p>
    <w:p w:rsidR="00284D9E" w:rsidRDefault="00FD1882">
      <w:pPr>
        <w:pStyle w:val="a3"/>
        <w:spacing w:before="0" w:beforeAutospacing="0" w:after="0" w:afterAutospacing="0" w:line="360" w:lineRule="auto"/>
        <w:ind w:firstLine="567"/>
        <w:jc w:val="both"/>
        <w:keepNext/>
        <w:keepLines/>
      </w:pPr>
      <w:r>
        <w:rPr>
          <w:b/>
          <w:sz w:val="28"/>
          <w:szCs w:val="28"/>
          <w:lang w:val="en-US"/>
        </w:rPr>
        <w:t>Results and discussion</w:t>
      </w:r>
    </w:p>
    <w:p w:rsidR="00284D9E" w:rsidRPr="000F5B1F" w:rsidRDefault="00FD1882">
      <w:pPr>
        <w:pStyle w:val="a3"/>
        <w:spacing w:before="0" w:beforeAutospacing="0" w:after="0" w:afterAutospacing="0" w:line="360" w:lineRule="auto"/>
        <w:ind w:firstLine="567"/>
        <w:jc w:val="both"/>
        <w:rPr>
          <w:lang w:val="en-US"/>
        </w:rPr>
      </w:pPr>
      <w:r>
        <w:rPr>
          <w:sz w:val="28"/>
          <w:szCs w:val="28"/>
          <w:lang w:val="en-US"/>
        </w:rPr>
        <w:t xml:space="preserve">The PERSON cluster (e.g., "the model understands", "AI makes a decision") was the single most frequent frame overall (38.4% of metaphorical expressions), followed by TOOL (29.1%), ORGANISM (21.3%), and THREAT (11.2%). Diachronic analysis showed a significant increase in PERSON and ORGANISM frame frequencies in 2022–2024 (chi-square = 47.3, p &lt; 0.001), coinciding with the mass diffusion of generative AI. Collocation analysis identified the highest MI values for AI node collocates: learn, understand, hallucinate, decide, and imagine. The THREAT cluster showed a notable spike in 2023 amid AI safety debates. Figure 1 presents the main comparative values. Table 1 presents collocate MI scores for selected AI node terms.</w:t>
      </w:r>
    </w:p>
    <w:p w:rsidR="000F5B1F" w:rsidRPr="00B37E38" w:rsidRDefault="000F5B1F" w:rsidP="000F5B1F">
      <w:pPr>
        <w:pStyle w:val="a3"/>
        <w:spacing w:before="0" w:beforeAutospacing="0" w:after="0" w:afterAutospacing="0" w:line="360" w:lineRule="auto"/>
        <w:ind w:firstLine="567"/>
        <w:jc w:val="both"/>
        <w:rPr>
          <w:lang w:val="en-US"/>
        </w:rPr>
      </w:pPr>
    </w:p>
    <w:p w:rsidR="00284D9E" w:rsidRPr="000F5B1F" w:rsidRDefault="000F5B1F" w:rsidP="000F5B1F">
      <w:pPr>
        <w:pStyle w:val="a3"/>
        <w:spacing w:after="0" w:line="360" w:lineRule="auto"/>
        <w:ind w:firstLine="0"/>
        <w:jc w:val="center"/>
        <w:rPr>
          <w:b/>
          <w:i/>
          <w:sz w:val="28"/>
          <w:szCs w:val="28"/>
        </w:rPr>
        <w:keepNext/>
      </w:pPr>
      <w:r>
        <w:rPr>
          <w:noProof/>
        </w:rPr>
        <w:drawing>
          <wp:inline distT="0" distB="0" distL="0" distR="0" wp14:anchorId="159B7137" wp14:editId="0753105E">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84D9E" w:rsidRPr="000F5B1F" w:rsidRDefault="00FD1882">
      <w:pPr>
        <w:pStyle w:val="a3"/>
        <w:spacing w:after="0" w:line="360" w:lineRule="auto"/>
        <w:ind w:firstLine="0"/>
        <w:jc w:val="center"/>
        <w:rPr>
          <w:lang w:val="en-US"/>
        </w:rPr>
        <w:keepLines/>
      </w:pPr>
      <w:r>
        <w:rPr>
          <w:b/>
          <w:i/>
          <w:sz w:val="28"/>
          <w:szCs w:val="28"/>
          <w:lang w:val="en-US"/>
        </w:rPr>
        <w:t xml:space="preserve">Figure 1. Distribution of metaphorical frames in the corpus</w:t>
      </w:r>
    </w:p>
    <w:p w:rsidR="00284D9E" w:rsidRPr="000F5B1F" w:rsidRDefault="00284D9E">
      <w:pPr>
        <w:pStyle w:val="a3"/>
        <w:spacing w:before="0" w:beforeAutospacing="0" w:after="0" w:afterAutospacing="0" w:line="360" w:lineRule="auto"/>
        <w:ind w:firstLine="567"/>
        <w:jc w:val="center"/>
        <w:rPr>
          <w:lang w:val="en-US"/>
        </w:rPr>
      </w:pPr>
    </w:p>
    <w:p w:rsidR="00284D9E" w:rsidRPr="000F5B1F" w:rsidRDefault="00FD1882">
      <w:pPr>
        <w:pStyle w:val="a3"/>
        <w:spacing w:before="0" w:beforeAutospacing="0" w:after="0" w:afterAutospacing="0" w:line="360" w:lineRule="auto"/>
        <w:ind w:firstLine="0"/>
        <w:jc w:val="center"/>
        <w:rPr>
          <w:lang w:val="en-US"/>
        </w:rPr>
        <w:keepLines/>
        <w:keepNext/>
      </w:pPr>
      <w:r>
        <w:rPr>
          <w:b/>
          <w:i/>
          <w:sz w:val="28"/>
          <w:szCs w:val="28"/>
          <w:lang w:val="en-US"/>
        </w:rPr>
        <w:t xml:space="preserve">Table 1. AI-node collocates and mutual information scores</w:t>
      </w:r>
    </w:p>
    <w:tbl>
      <w:tblPr>
        <w:tblStyle w:val="ad"/>
        <w:tblW w:w="0" w:type="auto"/>
        <w:tblLook w:val="04A0" w:firstRow="1" w:lastRow="0" w:firstColumn="1" w:lastColumn="0" w:noHBand="0" w:noVBand="1"/>
      </w:tblPr>
      <w:tblGrid>
        <w:gridCol w:w="3284"/>
        <w:gridCol w:w="3285"/>
        <w:gridCol w:w="3285"/>
      </w:tblGrid>
      <w:tr w:rsidR="00284D9E">
        <w:trPr>
          <w:cantSplit/>
          <w:tblHeader/>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Collocate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MI score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b/>
                <w:sz w:val="24"/>
                <w:szCs w:val="24"/>
                <w:lang w:val="en-US"/>
              </w:rPr>
              <w:t>Metaphor cluster</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understand</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9.41</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PERSON</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hallucinate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8.97</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PERSON/ORGANISM</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learn</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8.63</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keepNext/>
            </w:pPr>
            <w:r>
              <w:rPr>
                <w:sz w:val="24"/>
                <w:szCs w:val="24"/>
                <w:lang w:val="en-US"/>
              </w:rPr>
              <w:t>ORGANISM</w:t>
            </w:r>
          </w:p>
        </w:tc>
      </w:tr>
      <w:tr w:rsidR="00284D9E">
        <w:trPr>
          <w:cantSplit/>
        </w:trPr>
        <w:tc>
          <w:tcPr>
            <w:tcW w:w="3284"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decide</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8.29</w:t>
            </w:r>
          </w:p>
        </w:tc>
        <w:tc>
          <w:tcPr>
            <w:tcW w:w="3285" w:type="dxa"/>
            <w:tcMar>
              <w:top w:w="75" w:type="dxa"/>
              <w:left w:w="75" w:type="dxa"/>
              <w:bottom w:w="75" w:type="dxa"/>
              <w:right w:w="75" w:type="dxa"/>
            </w:tcMar>
          </w:tcPr>
          <w:p w:rsidR="00284D9E" w:rsidRDefault="00FD1882">
            <w:pPr>
              <w:pStyle w:val="a3"/>
              <w:spacing w:before="0" w:beforeAutospacing="0" w:after="60" w:afterAutospacing="0" w:line="240" w:lineRule="auto"/>
              <w:jc w:val="center"/>
              <w:ind w:firstLine="0"/>
            </w:pPr>
            <w:r>
              <w:rPr>
                <w:sz w:val="24"/>
                <w:szCs w:val="24"/>
                <w:lang w:val="en-US"/>
              </w:rPr>
              <w:t>PERSON</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data from the educational example.</w:t>
      </w:r>
    </w:p>
    <w:p w:rsidR="00284D9E" w:rsidRDefault="00FD1882">
      <w:pPr>
        <w:pStyle w:val="a3"/>
        <w:spacing w:before="160" w:beforeAutospacing="0" w:after="0" w:afterAutospacing="0" w:line="360" w:lineRule="auto"/>
        <w:ind w:firstLine="567"/>
        <w:jc w:val="both"/>
        <w:keepNext/>
        <w:keepLines/>
      </w:pPr>
      <w:r>
        <w:rPr>
          <w:b/>
          <w:sz w:val="28"/>
          <w:szCs w:val="28"/>
          <w:lang w:val="en-US"/>
        </w:rPr>
        <w:t>Conclusion</w:t>
      </w:r>
    </w:p>
    <w:p w:rsidR="00284D9E" w:rsidRPr="000F5B1F" w:rsidRDefault="00FD1882">
      <w:pPr>
        <w:pStyle w:val="a3"/>
        <w:spacing w:before="0" w:beforeAutospacing="0" w:after="0" w:afterAutospacing="0" w:line="360" w:lineRule="auto"/>
        <w:ind w:firstLine="567"/>
        <w:jc w:val="both"/>
        <w:rPr>
          <w:lang w:val="en-US"/>
        </w:rPr>
      </w:pPr>
      <w:r>
        <w:rPr>
          <w:sz w:val="28"/>
          <w:szCs w:val="28"/>
          <w:lang w:val="en-US"/>
        </w:rPr>
        <w:t>English-language technology journalism employs a diverse and evolving repertoire of conceptual metaphors for framing AI: anthropomorphic and organismic frames increased markedly after 2022. PERSON framing may systematically mislead general audiences by attributing intentionality and understanding where none exists. Media literacy programmes and science journalism training should explicitly address the ideological functions of AI metaphorics. Future research should extend this analysis to non-English-language media to investigate cross-cultural variability, and incorporate audience reception studies to establish the attitudinal consequences of dominant frames.</w:t>
      </w:r>
    </w:p>
    <w:p w:rsidR="00284D9E" w:rsidRPr="000F5B1F" w:rsidRDefault="00284D9E">
      <w:pPr>
        <w:pStyle w:val="a3"/>
        <w:spacing w:before="0" w:beforeAutospacing="0" w:after="0" w:afterAutospacing="0" w:line="360" w:lineRule="auto"/>
        <w:ind w:firstLine="567"/>
        <w:jc w:val="both"/>
        <w:rPr>
          <w:lang w:val="en-US"/>
        </w:rPr>
      </w:pPr>
    </w:p>
    <w:p w:rsidR="00284D9E" w:rsidRDefault="00FD1882">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Pragglejaz Group. MIP: A Method for Identifying Metaphorically Used Words in Discourse // Metaphor and Symbol. – 2007. – Vol. 22. – No. 1. – pp. 1–39. – DOI: 10.1080/10926480709336752.</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Steen G.J., Dorst A.G., Herrmann J.B., Kaal A.A. et al. A Method for Linguistic Metaphor Identification // Converging Evidence in Language and Communication Research. – 2010. – DOI: 10.1075/celcr.14.</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Lakoff G., Johnson M. Metaphors We Live By // University of Chicago Press. – 2003. – DOI: 10.7208/chicago/9780226470993.001.0001.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Charteris-Black J. Corpus Approaches to Critical Metaphor Analysis // Palgrave Macmillan UK. – 2004. – DOI: 10.1057/9780230000612.</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Entman R.M. Framing: Toward Clarification of a Fractured Paradigm // Journal of Communication. – 1993. – Vol. 43. – No. 4. – pp. 51–58. – DOI: 10.1111/j.1460-2466.1993.tb01304.x.</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Anthony L. AntConc // Waseda University. – 2022. – URL: https://www.laurenceanthony.net/software/antconc/ (accessed 08.10.2026).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Cave S., Dihal K., Dillon S. (eds.). AI Narratives: A History of Imaginative Thinking about Intelligent Machines // Oxford University Press. – 2020. – DOI: 10.1093/oso/9780198846666.001.0001.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Fast E., Horvitz E. Long-Term Trends in the Public Perception of Artificial Intelligence // Proceedings of the AAAI Conference on Artificial Intelligence. – 2017. – Vol. 31. – No. 1. – DOI: 10.1609/aaai.v31i1.10635.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Cave S., Dihal K. Hopes and fears for intelligent machines in fiction and reality // Nature Machine Intelligence. – 2019. – Vol. 1. – No. 2. – pp. 74–78. – DOI: 10.1038/s42256-019-0020-9.</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Bender E.M., Gebru T., McMillan-Major A., Shmitchell S. On the Dangers of Stochastic Parrots: Can Language Models Be Too Big? // Proceedings of the 2021 ACM Conference on Fairness, Accountability, and Transparency. – 2021. – pp. 610–623. – DOI: 10.1145/3442188.3445922.</w:t>
      </w:r>
    </w:p>
    <w:sectPr w:rsidR="00284D9E" w:rsidRPr="000F5B1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424" w:rsidRDefault="00F51424" w:rsidP="0072153F">
      <w:pPr>
        <w:spacing w:after="0" w:line="240" w:lineRule="auto"/>
      </w:pPr>
      <w:r>
        <w:separator/>
      </w:r>
    </w:p>
  </w:endnote>
  <w:endnote w:type="continuationSeparator" w:id="0">
    <w:p w:rsidR="00F51424" w:rsidRDefault="00F51424"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424" w:rsidRDefault="00F51424" w:rsidP="0072153F">
      <w:pPr>
        <w:spacing w:after="0" w:line="240" w:lineRule="auto"/>
      </w:pPr>
      <w:r>
        <w:separator/>
      </w:r>
    </w:p>
  </w:footnote>
  <w:footnote w:type="continuationSeparator" w:id="0">
    <w:p w:rsidR="00F51424" w:rsidRDefault="00F51424"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F5B1F"/>
    <w:rsid w:val="00101737"/>
    <w:rsid w:val="00113985"/>
    <w:rsid w:val="0014524E"/>
    <w:rsid w:val="00151215"/>
    <w:rsid w:val="00165C7C"/>
    <w:rsid w:val="0017264F"/>
    <w:rsid w:val="001A7699"/>
    <w:rsid w:val="002201D7"/>
    <w:rsid w:val="00221F0D"/>
    <w:rsid w:val="00256BD5"/>
    <w:rsid w:val="002643AF"/>
    <w:rsid w:val="00273340"/>
    <w:rsid w:val="00284D9E"/>
    <w:rsid w:val="00287C4F"/>
    <w:rsid w:val="002D245D"/>
    <w:rsid w:val="002D6583"/>
    <w:rsid w:val="00312244"/>
    <w:rsid w:val="003408B7"/>
    <w:rsid w:val="003647DE"/>
    <w:rsid w:val="003E170A"/>
    <w:rsid w:val="003E5264"/>
    <w:rsid w:val="003F64A7"/>
    <w:rsid w:val="004470FA"/>
    <w:rsid w:val="00495577"/>
    <w:rsid w:val="00533893"/>
    <w:rsid w:val="005414AB"/>
    <w:rsid w:val="00550EF4"/>
    <w:rsid w:val="00553E19"/>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E0BFE"/>
    <w:rsid w:val="007F0AEB"/>
    <w:rsid w:val="008202D6"/>
    <w:rsid w:val="0085057A"/>
    <w:rsid w:val="00850A2E"/>
    <w:rsid w:val="008946B6"/>
    <w:rsid w:val="008D1FC2"/>
    <w:rsid w:val="008D64B4"/>
    <w:rsid w:val="00922A1B"/>
    <w:rsid w:val="00946981"/>
    <w:rsid w:val="009523FF"/>
    <w:rsid w:val="009B7733"/>
    <w:rsid w:val="009C2BD9"/>
    <w:rsid w:val="00A06D28"/>
    <w:rsid w:val="00AC2E61"/>
    <w:rsid w:val="00AF1D73"/>
    <w:rsid w:val="00AF324E"/>
    <w:rsid w:val="00B25146"/>
    <w:rsid w:val="00B44A8C"/>
    <w:rsid w:val="00B4704B"/>
    <w:rsid w:val="00B57E92"/>
    <w:rsid w:val="00B61EC1"/>
    <w:rsid w:val="00B96E3F"/>
    <w:rsid w:val="00BA0001"/>
    <w:rsid w:val="00BB7777"/>
    <w:rsid w:val="00C258FC"/>
    <w:rsid w:val="00C40501"/>
    <w:rsid w:val="00C62C75"/>
    <w:rsid w:val="00C724B7"/>
    <w:rsid w:val="00C82BE0"/>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1424"/>
    <w:rsid w:val="00F54D2D"/>
    <w:rsid w:val="00F86B5A"/>
    <w:rsid w:val="00FA1D3E"/>
    <w:rsid w:val="00FA4181"/>
    <w:rsid w:val="00FC3B43"/>
    <w:rsid w:val="00FC401F"/>
    <w:rsid w:val="00FD1882"/>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1306</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20</cp:revision>
  <dcterms:created xsi:type="dcterms:W3CDTF">2026-05-07T12:16:00Z</dcterms:created>
  <dcterms:modified xsi:type="dcterms:W3CDTF">2026-05-27T14:41:00Z</dcterms:modified>
</cp:coreProperties>
</file>