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2482" w:rsidRPr="009204AB" w:rsidRDefault="00CE005A">
      <w:pPr>
        <w:spacing w:after="0" w:line="360" w:lineRule="auto"/>
        <w:ind w:firstLine="567"/>
        <w:jc w:val="right"/>
        <w:rPr>
          <w:lang w:val="en-US"/>
        </w:rPr>
      </w:pPr>
      <w:r>
        <w:rPr>
          <w:rFonts w:ascii="Times New Roman" w:hAnsi="Times New Roman" w:cs="Times New Roman"/>
          <w:b/>
          <w:bCs/>
          <w:sz w:val="24"/>
          <w:szCs w:val="24"/>
          <w:lang w:val="en-US"/>
        </w:rPr>
        <w:t xml:space="preserve">Received: </w:t>
      </w:r>
      <w:r>
        <w:rPr>
          <w:rFonts w:ascii="Times New Roman" w:hAnsi="Times New Roman" w:cs="Times New Roman"/>
          <w:b/>
          <w:bCs/>
          <w:color w:val="FF0000"/>
          <w:sz w:val="24"/>
          <w:szCs w:val="24"/>
          <w:lang w:val="en-US"/>
        </w:rPr>
        <w:t>12.02.2026</w:t>
      </w:r>
    </w:p>
    <w:p w:rsidR="008B2482" w:rsidRPr="009204AB" w:rsidRDefault="00CE005A">
      <w:pPr>
        <w:spacing w:after="0" w:line="360" w:lineRule="auto"/>
        <w:ind w:firstLine="567"/>
        <w:jc w:val="right"/>
        <w:rPr>
          <w:lang w:val="en-US"/>
        </w:rPr>
      </w:pPr>
      <w:r>
        <w:rPr>
          <w:rFonts w:ascii="Times New Roman" w:hAnsi="Times New Roman" w:cs="Times New Roman"/>
          <w:b/>
          <w:bCs/>
          <w:sz w:val="24"/>
          <w:szCs w:val="24"/>
          <w:lang w:val="en-US"/>
        </w:rPr>
        <w:t xml:space="preserve">Accepted: </w:t>
      </w:r>
      <w:r>
        <w:rPr>
          <w:rFonts w:ascii="Times New Roman" w:hAnsi="Times New Roman" w:cs="Times New Roman"/>
          <w:b/>
          <w:bCs/>
          <w:color w:val="FF0000"/>
          <w:sz w:val="24"/>
          <w:szCs w:val="24"/>
          <w:lang w:val="en-US"/>
        </w:rPr>
        <w:t>28.02.2026</w:t>
      </w:r>
    </w:p>
    <w:p w:rsidR="008B2482" w:rsidRPr="009204AB" w:rsidRDefault="00CE005A">
      <w:pPr>
        <w:spacing w:after="0" w:line="360" w:lineRule="auto"/>
        <w:ind w:firstLine="567"/>
        <w:jc w:val="right"/>
        <w:rPr>
          <w:lang w:val="en-US"/>
        </w:rPr>
      </w:pPr>
      <w:r>
        <w:rPr>
          <w:rFonts w:ascii="Times New Roman" w:hAnsi="Times New Roman" w:cs="Times New Roman"/>
          <w:b/>
          <w:bCs/>
          <w:sz w:val="24"/>
          <w:szCs w:val="24"/>
          <w:lang w:val="en-US"/>
        </w:rPr>
        <w:t xml:space="preserve">Published: </w:t>
      </w:r>
      <w:r>
        <w:rPr>
          <w:rFonts w:ascii="Times New Roman" w:hAnsi="Times New Roman" w:cs="Times New Roman"/>
          <w:b/>
          <w:bCs/>
          <w:color w:val="FF0000"/>
          <w:sz w:val="24"/>
          <w:szCs w:val="24"/>
          <w:lang w:val="en-US"/>
        </w:rPr>
        <w:t>11.05.2026</w:t>
      </w:r>
    </w:p>
    <w:p w14:paraId="62ACEA5A" w14:textId="07B7F425" w:rsidR="00575E65" w:rsidRDefault="00575E65" w:rsidP="00735ADA">
      <w:pPr>
        <w:pStyle w:val="a3"/>
        <w:spacing w:before="0" w:beforeAutospacing="0" w:after="0" w:afterAutospacing="0" w:line="360" w:lineRule="auto"/>
        <w:ind w:firstLine="709"/>
        <w:jc w:val="both"/>
        <w:rPr>
          <w:i/>
          <w:sz w:val="28"/>
          <w:szCs w:val="28"/>
        </w:rPr>
      </w:pPr>
      <w:r>
        <w:rPr>
          <w:i/>
          <w:sz w:val="28"/>
          <w:szCs w:val="28"/>
        </w:rPr>
        <w:t xml:space="preserve">Educational example for Universum: Economics and Law. Author details, dates, funding, and research results are illustrative.</w:t>
      </w:r>
    </w:p>
    <w:p w:rsidR="008B2482" w:rsidRPr="009204AB" w:rsidRDefault="008B2482">
      <w:pPr>
        <w:pStyle w:val="a3"/>
        <w:spacing w:before="0" w:beforeAutospacing="0" w:after="0" w:afterAutospacing="0" w:line="360" w:lineRule="auto"/>
        <w:ind w:firstLine="567"/>
        <w:jc w:val="right"/>
        <w:rPr>
          <w:lang w:val="en-US"/>
        </w:rPr>
      </w:pPr>
    </w:p>
    <w:p w:rsidR="008B2482" w:rsidRPr="009204AB" w:rsidRDefault="00CE005A">
      <w:pPr>
        <w:pStyle w:val="a3"/>
        <w:spacing w:before="0" w:beforeAutospacing="0" w:after="0" w:afterAutospacing="0" w:line="360" w:lineRule="auto"/>
        <w:ind w:firstLine="567"/>
        <w:rPr>
          <w:lang w:val="en-US"/>
        </w:rPr>
      </w:pPr>
      <w:r>
        <w:rPr>
          <w:rStyle w:val="a4"/>
          <w:sz w:val="28"/>
          <w:szCs w:val="28"/>
        </w:rPr>
        <w:t xml:space="preserve">UDC 330.341.1:338.2</w:t>
      </w:r>
    </w:p>
    <w:p w:rsidR="008B2482" w:rsidRPr="009204AB" w:rsidRDefault="008B2482">
      <w:pPr>
        <w:pStyle w:val="a3"/>
        <w:spacing w:before="0" w:beforeAutospacing="0" w:after="0" w:afterAutospacing="0" w:line="360" w:lineRule="auto"/>
        <w:ind w:firstLine="567"/>
        <w:jc w:val="center"/>
        <w:rPr>
          <w:lang w:val="en-US"/>
        </w:rPr>
      </w:pPr>
    </w:p>
    <w:p w:rsidR="008B2482" w:rsidRPr="009204AB" w:rsidRDefault="00CE005A">
      <w:pPr>
        <w:pStyle w:val="a3"/>
        <w:spacing w:before="0" w:beforeAutospacing="0" w:after="0" w:afterAutospacing="0" w:line="360" w:lineRule="auto"/>
        <w:ind w:firstLine="567"/>
        <w:jc w:val="center"/>
        <w:rPr>
          <w:lang w:val="en-US"/>
        </w:rPr>
      </w:pPr>
      <w:r>
        <w:rPr>
          <w:rStyle w:val="a4"/>
          <w:sz w:val="28"/>
          <w:szCs w:val="28"/>
          <w:lang w:val="en-US"/>
        </w:rPr>
        <w:t xml:space="preserve">Digital transformation and firm performance in the Russian manufacturing sector: Evidence from panel data</w:t>
      </w:r>
    </w:p>
    <w:p w:rsidR="008B2482" w:rsidRPr="009204AB" w:rsidRDefault="008B2482">
      <w:pPr>
        <w:pStyle w:val="a3"/>
        <w:spacing w:before="0" w:beforeAutospacing="0" w:after="0" w:afterAutospacing="0" w:line="360" w:lineRule="auto"/>
        <w:ind w:firstLine="567"/>
        <w:jc w:val="both"/>
        <w:rPr>
          <w:lang w:val="en-US"/>
        </w:rPr>
      </w:pPr>
    </w:p>
    <w:p w:rsidR="008B2482" w:rsidRPr="009204AB" w:rsidRDefault="00CE005A">
      <w:pPr>
        <w:pStyle w:val="a3"/>
        <w:spacing w:before="0" w:beforeAutospacing="0" w:after="0" w:afterAutospacing="0" w:line="360" w:lineRule="auto"/>
        <w:ind w:firstLine="567"/>
        <w:jc w:val="right"/>
        <w:rPr>
          <w:lang w:val="en-US"/>
        </w:rPr>
      </w:pPr>
      <w:proofErr w:type="spellStart"/>
      <w:r>
        <w:rPr>
          <w:b/>
          <w:i/>
          <w:sz w:val="28"/>
          <w:szCs w:val="28"/>
          <w:lang w:val="en-US"/>
        </w:rPr>
        <w:t>Nikitin</w:t>
      </w:r>
      <w:proofErr w:type="spellEnd"/>
      <w:r>
        <w:rPr>
          <w:b/>
          <w:i/>
          <w:sz w:val="28"/>
          <w:szCs w:val="28"/>
          <w:lang w:val="en-US"/>
        </w:rPr>
        <w:t xml:space="preserve"> Dmitry </w:t>
      </w:r>
      <w:proofErr w:type="spellStart"/>
      <w:r>
        <w:rPr>
          <w:b/>
          <w:i/>
          <w:sz w:val="28"/>
          <w:szCs w:val="28"/>
          <w:lang w:val="en-US"/>
        </w:rPr>
        <w:t>Alexandrovich</w:t>
      </w:r>
      <w:proofErr w:type="spellEnd"/>
    </w:p>
    <w:p w:rsidR="008B2482" w:rsidRPr="009204AB" w:rsidRDefault="00CE005A">
      <w:pPr>
        <w:pStyle w:val="a3"/>
        <w:spacing w:before="0" w:beforeAutospacing="0" w:after="0" w:afterAutospacing="0" w:line="360" w:lineRule="auto"/>
        <w:ind w:firstLine="567"/>
        <w:jc w:val="right"/>
        <w:rPr>
          <w:lang w:val="en-US"/>
        </w:rPr>
      </w:pPr>
      <w:r>
        <w:rPr>
          <w:i/>
          <w:sz w:val="28"/>
          <w:szCs w:val="28"/>
          <w:lang w:val="en-US"/>
        </w:rPr>
        <w:t>Doctor of Economic Sciences, Professor,</w:t>
      </w:r>
    </w:p>
    <w:p w:rsidR="008B2482" w:rsidRPr="009204AB" w:rsidRDefault="00CE005A">
      <w:pPr>
        <w:pStyle w:val="a3"/>
        <w:spacing w:before="0" w:beforeAutospacing="0" w:after="0" w:afterAutospacing="0" w:line="360" w:lineRule="auto"/>
        <w:ind w:firstLine="567"/>
        <w:jc w:val="right"/>
        <w:rPr>
          <w:lang w:val="en-US"/>
        </w:rPr>
      </w:pPr>
      <w:r>
        <w:rPr>
          <w:i/>
          <w:sz w:val="28"/>
          <w:szCs w:val="28"/>
          <w:lang w:val="en-US"/>
        </w:rPr>
        <w:t>Department of Corporate Finance and Governance, National Research University Higher School of Economics,</w:t>
      </w:r>
    </w:p>
    <w:p w:rsidR="008B2482" w:rsidRPr="009204AB" w:rsidRDefault="00CE005A">
      <w:pPr>
        <w:pStyle w:val="a3"/>
        <w:spacing w:before="0" w:beforeAutospacing="0" w:after="0" w:afterAutospacing="0" w:line="360" w:lineRule="auto"/>
        <w:ind w:firstLine="567"/>
        <w:jc w:val="right"/>
        <w:rPr>
          <w:lang w:val="en-US"/>
        </w:rPr>
      </w:pPr>
      <w:r>
        <w:rPr>
          <w:i/>
          <w:sz w:val="28"/>
          <w:szCs w:val="28"/>
          <w:lang w:val="en-US"/>
        </w:rPr>
        <w:t>Moscow, Russia</w:t>
      </w:r>
    </w:p>
    <w:p w:rsidR="008B2482" w:rsidRPr="009204AB" w:rsidRDefault="00CE005A">
      <w:pPr>
        <w:pStyle w:val="a3"/>
        <w:spacing w:before="0" w:beforeAutospacing="0" w:after="0" w:afterAutospacing="0" w:line="360" w:lineRule="auto"/>
        <w:ind w:firstLine="567"/>
        <w:jc w:val="right"/>
        <w:rPr>
          <w:lang w:val="en-US"/>
        </w:rPr>
        <w:keepNext/>
        <w:keepLines/>
      </w:pPr>
      <w:r>
        <w:rPr>
          <w:i/>
          <w:sz w:val="28"/>
          <w:szCs w:val="28"/>
          <w:lang w:val="en-US"/>
        </w:rPr>
        <w:t>E</w:t>
      </w:r>
      <w:r w:rsidRPr="009204AB">
        <w:rPr>
          <w:i/>
          <w:sz w:val="28"/>
          <w:szCs w:val="28"/>
          <w:lang w:val="en-US"/>
        </w:rPr>
        <w:t>-</w:t>
      </w:r>
      <w:r>
        <w:rPr>
          <w:i/>
          <w:sz w:val="28"/>
          <w:szCs w:val="28"/>
          <w:lang w:val="en-US"/>
        </w:rPr>
        <w:t>mail: d.nikitin@hse.ru</w:t>
      </w:r>
    </w:p>
    <w:p w14:paraId="157F1E29" w14:textId="77777777" w:rsidR="0031732A" w:rsidRPr="0031732A" w:rsidRDefault="00C40501" w:rsidP="004F16AD">
      <w:pPr>
        <w:pStyle w:val="a3"/>
        <w:spacing w:before="0" w:beforeAutospacing="0" w:after="0" w:afterAutospacing="0" w:line="360" w:lineRule="auto"/>
        <w:ind w:firstLine="709"/>
        <w:jc w:val="right"/>
        <w:rPr>
          <w:i/>
          <w:sz w:val="28"/>
          <w:szCs w:val="28"/>
        </w:rPr>
        <w:keepNext/>
        <w:keepLines/>
      </w:pPr>
      <w:r>
        <w:rPr>
          <w:i/>
          <w:sz w:val="28"/>
          <w:szCs w:val="28"/>
        </w:rPr>
        <w:t>ORCID: 0000-0001-2345-6789</w:t>
      </w:r>
    </w:p>
    <w:p w14:paraId="48B4D61F" w14:textId="77777777" w:rsidR="0031732A" w:rsidRPr="00D32604" w:rsidRDefault="00C40501" w:rsidP="004F16AD">
      <w:pPr>
        <w:pStyle w:val="a3"/>
        <w:spacing w:before="0" w:beforeAutospacing="0" w:after="0" w:afterAutospacing="0" w:line="360" w:lineRule="auto"/>
        <w:ind w:firstLine="709"/>
        <w:jc w:val="right"/>
        <w:rPr>
          <w:i/>
          <w:sz w:val="28"/>
          <w:szCs w:val="28"/>
        </w:rPr>
      </w:pPr>
      <w:r>
        <w:rPr>
          <w:i/>
          <w:sz w:val="28"/>
          <w:szCs w:val="28"/>
        </w:rPr>
        <w:t>RSCI SPIN code: 1234-5678</w:t>
      </w:r>
    </w:p>
    <w:p w:rsidR="008B2482" w:rsidRDefault="00CE005A">
      <w:pPr>
        <w:pStyle w:val="a3"/>
        <w:spacing w:before="0" w:beforeAutospacing="0" w:after="0" w:afterAutospacing="0" w:line="360" w:lineRule="auto"/>
        <w:ind w:firstLine="567"/>
        <w:jc w:val="center"/>
      </w:pPr>
      <w:r>
        <w:rPr>
          <w:rStyle w:val="a4"/>
          <w:sz w:val="28"/>
          <w:szCs w:val="28"/>
        </w:rPr>
        <w:t xml:space="preserve">Цифровая трансформация и результативность предприятий российской обрабатывающей промышленности: данные панельного анализа</w:t>
      </w:r>
    </w:p>
    <w:p w:rsidR="008B2482" w:rsidRDefault="00CE005A">
      <w:pPr>
        <w:pStyle w:val="a3"/>
        <w:spacing w:before="0" w:beforeAutospacing="0" w:after="0" w:afterAutospacing="0" w:line="360" w:lineRule="auto"/>
        <w:ind w:firstLine="567"/>
        <w:jc w:val="right"/>
      </w:pPr>
      <w:r>
        <w:rPr>
          <w:b/>
          <w:i/>
          <w:sz w:val="28"/>
          <w:szCs w:val="28"/>
        </w:rPr>
        <w:t>Никитин Дмитрий Александрович</w:t>
      </w:r>
    </w:p>
    <w:p w:rsidR="008B2482" w:rsidRDefault="00CE005A">
      <w:pPr>
        <w:pStyle w:val="a3"/>
        <w:spacing w:before="0" w:beforeAutospacing="0" w:after="0" w:afterAutospacing="0" w:line="360" w:lineRule="auto"/>
        <w:ind w:firstLine="567"/>
        <w:jc w:val="right"/>
      </w:pPr>
      <w:r>
        <w:rPr>
          <w:i/>
          <w:sz w:val="28"/>
          <w:szCs w:val="28"/>
        </w:rPr>
        <w:t>д-р экон. наук, профессор,</w:t>
      </w:r>
    </w:p>
    <w:p w:rsidR="008B2482" w:rsidRDefault="00CE005A">
      <w:pPr>
        <w:pStyle w:val="a3"/>
        <w:spacing w:before="0" w:beforeAutospacing="0" w:after="0" w:afterAutospacing="0" w:line="360" w:lineRule="auto"/>
        <w:ind w:firstLine="567"/>
        <w:jc w:val="right"/>
      </w:pPr>
      <w:r>
        <w:rPr>
          <w:i/>
          <w:sz w:val="28"/>
          <w:szCs w:val="28"/>
        </w:rPr>
        <w:t>департамент корпоративных финансов и управления, НИУ «Высшая школа экономики»,</w:t>
      </w:r>
    </w:p>
    <w:p w:rsidR="008B2482" w:rsidRDefault="00CE005A">
      <w:pPr>
        <w:pStyle w:val="a3"/>
        <w:spacing w:before="0" w:beforeAutospacing="0" w:after="0" w:afterAutospacing="0" w:line="360" w:lineRule="auto"/>
        <w:ind w:firstLine="567"/>
        <w:jc w:val="right"/>
      </w:pPr>
      <w:r>
        <w:rPr>
          <w:i/>
          <w:sz w:val="28"/>
          <w:szCs w:val="28"/>
        </w:rPr>
        <w:t>Москва, Россия</w:t>
      </w:r>
    </w:p>
    <w:p w:rsidR="008B2482" w:rsidRDefault="00CE005A">
      <w:pPr>
        <w:pStyle w:val="a3"/>
        <w:spacing w:before="0" w:beforeAutospacing="0" w:after="0" w:afterAutospacing="0" w:line="360" w:lineRule="auto"/>
        <w:ind w:firstLine="567"/>
        <w:jc w:val="right"/>
        <w:keepNext/>
        <w:keepLines/>
      </w:pPr>
      <w:r>
        <w:rPr>
          <w:i/>
          <w:sz w:val="28"/>
          <w:szCs w:val="28"/>
          <w:lang w:val="en-US"/>
        </w:rPr>
        <w:t>E</w:t>
      </w:r>
      <w:r>
        <w:rPr>
          <w:i/>
          <w:sz w:val="28"/>
          <w:szCs w:val="28"/>
        </w:rPr>
        <w:t>-</w:t>
      </w:r>
      <w:r>
        <w:rPr>
          <w:i/>
          <w:sz w:val="28"/>
          <w:szCs w:val="28"/>
          <w:lang w:val="en-US"/>
        </w:rPr>
        <w:t>mail</w:t>
      </w:r>
      <w:r w:rsidRPr="009204AB">
        <w:rPr>
          <w:i/>
          <w:sz w:val="28"/>
          <w:szCs w:val="28"/>
        </w:rPr>
        <w:t xml:space="preserve">: </w:t>
      </w:r>
      <w:r>
        <w:rPr>
          <w:i/>
          <w:sz w:val="28"/>
          <w:szCs w:val="28"/>
          <w:lang w:val="en-US"/>
        </w:rPr>
        <w:t>d</w:t>
      </w:r>
      <w:r w:rsidRPr="009204AB">
        <w:rPr>
          <w:i/>
          <w:sz w:val="28"/>
          <w:szCs w:val="28"/>
        </w:rPr>
        <w:t>.</w:t>
      </w:r>
      <w:proofErr w:type="spellStart"/>
      <w:r>
        <w:rPr>
          <w:i/>
          <w:sz w:val="28"/>
          <w:szCs w:val="28"/>
          <w:lang w:val="en-US"/>
        </w:rPr>
        <w:t>nikitin</w:t>
      </w:r>
      <w:proofErr w:type="spellEnd"/>
      <w:r w:rsidRPr="009204AB">
        <w:rPr>
          <w:i/>
          <w:sz w:val="28"/>
          <w:szCs w:val="28"/>
        </w:rPr>
        <w:t>@</w:t>
      </w:r>
      <w:proofErr w:type="spellStart"/>
      <w:r>
        <w:rPr>
          <w:i/>
          <w:sz w:val="28"/>
          <w:szCs w:val="28"/>
          <w:lang w:val="en-US"/>
        </w:rPr>
        <w:t>hse</w:t>
      </w:r>
      <w:proofErr w:type="spellEnd"/>
      <w:r w:rsidRPr="009204AB">
        <w:rPr>
          <w:i/>
          <w:sz w:val="28"/>
          <w:szCs w:val="28"/>
        </w:rPr>
        <w:t>.</w:t>
      </w:r>
      <w:proofErr w:type="spellStart"/>
      <w:r>
        <w:rPr>
          <w:i/>
          <w:sz w:val="28"/>
          <w:szCs w:val="28"/>
          <w:lang w:val="en-US"/>
        </w:rPr>
        <w:t>ru</w:t>
      </w:r>
      <w:proofErr w:type="spellEnd"/>
    </w:p>
    <w:p w14:paraId="157F1E29" w14:textId="77777777" w:rsidR="0031732A" w:rsidRPr="0031732A" w:rsidRDefault="00C40501" w:rsidP="004F16AD">
      <w:pPr>
        <w:pStyle w:val="a3"/>
        <w:spacing w:before="0" w:beforeAutospacing="0" w:after="0" w:afterAutospacing="0" w:line="360" w:lineRule="auto"/>
        <w:ind w:firstLine="709"/>
        <w:jc w:val="right"/>
        <w:rPr>
          <w:i/>
          <w:sz w:val="28"/>
          <w:szCs w:val="28"/>
        </w:rPr>
        <w:keepNext/>
        <w:keepLines/>
      </w:pPr>
      <w:r>
        <w:rPr>
          <w:i/>
          <w:sz w:val="28"/>
          <w:szCs w:val="28"/>
        </w:rPr>
        <w:t>ORCID: 0000-0001-2345-6789</w:t>
      </w:r>
    </w:p>
    <w:p w14:paraId="48B4D61F" w14:textId="77777777" w:rsidR="0031732A" w:rsidRPr="00D32604" w:rsidRDefault="00C40501" w:rsidP="004F16AD">
      <w:pPr>
        <w:pStyle w:val="a3"/>
        <w:spacing w:before="0" w:beforeAutospacing="0" w:after="0" w:afterAutospacing="0" w:line="360" w:lineRule="auto"/>
        <w:ind w:firstLine="709"/>
        <w:jc w:val="right"/>
        <w:rPr>
          <w:i/>
          <w:sz w:val="28"/>
          <w:szCs w:val="28"/>
        </w:rPr>
      </w:pPr>
      <w:r>
        <w:rPr>
          <w:i/>
          <w:sz w:val="28"/>
          <w:szCs w:val="28"/>
        </w:rPr>
        <w:t>SPIN-код: 1234-5678</w:t>
      </w:r>
    </w:p>
    <w:p w:rsidR="008B2482" w:rsidRDefault="008B2482">
      <w:pPr>
        <w:pStyle w:val="a3"/>
        <w:spacing w:before="0" w:beforeAutospacing="0" w:after="0" w:afterAutospacing="0" w:line="360" w:lineRule="auto"/>
        <w:ind w:firstLine="567"/>
        <w:jc w:val="right"/>
      </w:pPr>
    </w:p>
    <w:p w:rsidR="008B2482" w:rsidRPr="009204AB" w:rsidRDefault="00CE005A">
      <w:pPr>
        <w:pStyle w:val="a3"/>
        <w:spacing w:before="0" w:beforeAutospacing="0" w:after="0" w:afterAutospacing="0" w:line="360" w:lineRule="auto"/>
        <w:ind w:firstLine="567"/>
        <w:rPr>
          <w:lang w:val="en-US"/>
        </w:rPr>
        <w:keepNext/>
        <w:keepLines/>
      </w:pPr>
      <w:r>
        <w:rPr>
          <w:rStyle w:val="a4"/>
          <w:sz w:val="28"/>
          <w:szCs w:val="28"/>
          <w:lang w:val="en-US"/>
        </w:rPr>
        <w:t>Abstract</w:t>
      </w:r>
    </w:p>
    <w:p w:rsidR="008B2482" w:rsidRPr="009204AB" w:rsidRDefault="00CE005A">
      <w:pPr>
        <w:pStyle w:val="a3"/>
        <w:spacing w:before="0" w:beforeAutospacing="0" w:after="0" w:afterAutospacing="0" w:line="360" w:lineRule="auto"/>
        <w:ind w:firstLine="567"/>
        <w:jc w:val="both"/>
        <w:rPr>
          <w:lang w:val="en-US"/>
        </w:rPr>
      </w:pPr>
      <w:r>
        <w:rPr>
          <w:sz w:val="28"/>
          <w:szCs w:val="28"/>
          <w:lang w:val="en-US"/>
        </w:rPr>
        <w:t xml:space="preserve">Digital transformation has emerged as a key strategic imperative for industrial enterprises; however, its relationship with firm-level performance remains a subject of empirical debate. This study examines the impact of digital investment intensity on total factor productivity (TFP), return on assets (ROA), and revenue growth using a balanced panel of 487 Russian manufacturing enterprises spanning the years 2018–2024. Fixed-effects regression with instrumental variables (IV-FE) revealed that a one-unit increase in the digital investment ratio is associated with a 4.2% rise in TFP (p &lt; 0.01) and a 1.8 percentage point improvement in ROA (p &lt; 0.05), with a two-year lag. This effect is heterogeneous: large firms and enterprises within knowledge-intensive subsectors derive disproportionately greater benefits. These findings underscore the critical role of absorptive capacity and managerial competencies as boundary conditions for realizing the benefits of digital transformation. Considering productivity, profitability, and revenue growth separately clarifies which outcomes are associated with digital investment and how quickly the relationship appears. The practical implication is to account for organisational capabilities when selecting an investment strategy. Heterogeneous effects indicate a need to distinguish large firms from small and medium-sized enterprises. The estimates are limited to the selected sector and observation period; application to other economies requires separate validation.</w:t>
      </w:r>
    </w:p>
    <w:p w:rsidR="008B2482" w:rsidRPr="009204AB" w:rsidRDefault="008B2482">
      <w:pPr>
        <w:pStyle w:val="a3"/>
        <w:spacing w:before="0" w:beforeAutospacing="0" w:after="0" w:afterAutospacing="0" w:line="360" w:lineRule="auto"/>
        <w:ind w:firstLine="567"/>
        <w:jc w:val="both"/>
        <w:rPr>
          <w:lang w:val="en-US"/>
        </w:rPr>
      </w:pPr>
    </w:p>
    <w:p w:rsidR="008B2482" w:rsidRDefault="00CE005A">
      <w:pPr>
        <w:pStyle w:val="a3"/>
        <w:spacing w:before="0" w:beforeAutospacing="0" w:after="0" w:afterAutospacing="0" w:line="360" w:lineRule="auto"/>
        <w:ind w:firstLine="567"/>
        <w:keepNext/>
        <w:keepLines/>
      </w:pPr>
      <w:r>
        <w:rPr>
          <w:rStyle w:val="a4"/>
          <w:sz w:val="28"/>
          <w:szCs w:val="28"/>
        </w:rPr>
        <w:t>Аннотация</w:t>
      </w:r>
    </w:p>
    <w:p w:rsidR="008B2482" w:rsidRDefault="00CE005A">
      <w:pPr>
        <w:pStyle w:val="a3"/>
        <w:spacing w:before="0" w:beforeAutospacing="0" w:after="0" w:afterAutospacing="0" w:line="360" w:lineRule="auto"/>
        <w:ind w:firstLine="567"/>
        <w:jc w:val="both"/>
      </w:pPr>
      <w:r>
        <w:rPr>
          <w:sz w:val="28"/>
          <w:szCs w:val="28"/>
        </w:rPr>
        <w:t xml:space="preserve">Цифровая трансформация стала ключевым стратегическим императивом для промышленных предприятий, однако её взаимосвязь с результативностью на уровне фирмы остаётся эмпирически дискуссионной. В настоящем исследовании изучается влияние интенсивности цифровых инвестиций на совокупную факторную производительность (СФП), рентабельность активов (ROA) и рост выручки в сбалансированной панели из 487 российских предприятий обрабатывающей промышленности за 2018–2024 годы. Регрессия с фиксированными эффектами и инструментальными переменными (IV-FE) показала, что увеличение коэффициента цифровых инвестиций на единицу ассоциировано с ростом СФП на 4,2% (p &lt; 0,01) и улучшением ROA на 1,8 п.п. (p &lt; 0,05) с двухлетним лагом. Эффект гетерогенен: крупные фирмы и предприятия наукоёмких подотраслей получают непропорционально более высокие выгоды. Полученные результаты подчёркивают роль абсорбционной ёмкости и управленческих компетенций как граничных условий реализации преимуществ цифровой трансформации. Раздельное рассмотрение производительности, прибыльности и роста выручки позволяет уточнить, какие показатели связаны с цифровыми инвестициями и насколько быстро проявляется эта связь. Практическое значение результатов состоит в учёте организационных компетенций при выборе инвестиционной стратегии. Выявленная неоднородность эффектов указывает на необходимость различать крупные предприятия и малый и средний бизнес. Полученные оценки ограничены выбранным сектором и периодом наблюдения; их перенос на другие экономики требует самостоятельной проверки.</w:t>
      </w:r>
    </w:p>
    <w:p w:rsidR="008B2482" w:rsidRDefault="008B2482">
      <w:pPr>
        <w:pStyle w:val="a3"/>
        <w:spacing w:before="0" w:beforeAutospacing="0" w:after="0" w:afterAutospacing="0" w:line="360" w:lineRule="auto"/>
        <w:ind w:firstLine="567"/>
        <w:jc w:val="both"/>
      </w:pPr>
    </w:p>
    <w:p w:rsidR="008B2482" w:rsidRDefault="00CE005A">
      <w:pPr>
        <w:pStyle w:val="a3"/>
        <w:spacing w:before="0" w:beforeAutospacing="0" w:after="0" w:afterAutospacing="0" w:line="360" w:lineRule="auto"/>
        <w:ind w:firstLine="567"/>
        <w:jc w:val="both"/>
      </w:pPr>
      <w:r>
        <w:rPr>
          <w:rStyle w:val="a4"/>
          <w:sz w:val="28"/>
          <w:szCs w:val="28"/>
          <w:lang w:val="en-US"/>
          <w:b w:val="1"/>
          <w:bCs w:val="1"/>
        </w:rPr>
        <w:t xml:space="preserve">Keywords:</w:t>
      </w:r>
      <w:r>
        <w:rPr>
          <w:rStyle w:val="a4"/>
          <w:sz w:val="28"/>
          <w:szCs w:val="28"/>
          <w:lang w:val="en-US"/>
          <w:b w:val="0"/>
          <w:bCs w:val="0"/>
        </w:rPr>
        <w:t xml:space="preserve"> digital transformation, total factor productivity, panel data, manufacturing, Russia, firm performance.</w:t>
      </w:r>
    </w:p>
    <w:p w:rsidR="008B2482" w:rsidRDefault="00CE005A">
      <w:pPr>
        <w:pStyle w:val="a3"/>
        <w:spacing w:before="0" w:beforeAutospacing="0" w:after="0" w:afterAutospacing="0" w:line="360" w:lineRule="auto"/>
        <w:ind w:firstLine="567"/>
        <w:jc w:val="both"/>
      </w:pPr>
      <w:r>
        <w:rPr>
          <w:rStyle w:val="a4"/>
          <w:sz w:val="28"/>
          <w:szCs w:val="28"/>
          <w:b w:val="1"/>
          <w:bCs w:val="1"/>
        </w:rPr>
        <w:t xml:space="preserve">Ключевые слова:</w:t>
      </w:r>
      <w:r>
        <w:rPr>
          <w:rStyle w:val="a4"/>
          <w:sz w:val="28"/>
          <w:szCs w:val="28"/>
          <w:b w:val="0"/>
          <w:bCs w:val="0"/>
        </w:rPr>
        <w:t xml:space="preserve"> цифровая трансформация, совокупная факторная производительность, панельные данные, обрабатывающая промышленность, Россия, результативность предприятий.</w:t>
      </w:r>
    </w:p>
    <w:p w:rsidR="008B2482" w:rsidRDefault="008B2482">
      <w:pPr>
        <w:pStyle w:val="a3"/>
        <w:spacing w:before="0" w:beforeAutospacing="0" w:after="0" w:afterAutospacing="0" w:line="360" w:lineRule="auto"/>
        <w:ind w:firstLine="567"/>
        <w:jc w:val="both"/>
      </w:pPr>
    </w:p>
    <w:p>
      <w:pPr>
        <w:pStyle w:val="a3"/>
        <w:spacing w:before="0" w:beforeAutospacing="0" w:after="0" w:afterAutospacing="0" w:line="360" w:lineRule="auto"/>
        <w:ind w:firstLine="567"/>
        <w:jc w:val="both"/>
      </w:pPr>
      <w:r>
        <w:rPr>
          <w:rStyle w:val="a4"/>
          <w:sz w:val="28"/>
          <w:szCs w:val="28"/>
          <w:lang w:val="en-US"/>
          <w:b w:val="1"/>
          <w:bCs w:val="1"/>
        </w:rPr>
        <w:t xml:space="preserve">Funding:</w:t>
      </w:r>
      <w:r>
        <w:rPr>
          <w:rStyle w:val="a4"/>
          <w:sz w:val="28"/>
          <w:szCs w:val="28"/>
          <w:lang w:val="en-US"/>
          <w:b w:val="0"/>
          <w:bCs w:val="0"/>
        </w:rPr>
        <w:t xml:space="preserve"> The study was supported by the Russian Foundation for Basic Research (RFBR), grant No. 21-010-00483 “Digital Transformation and Productivity of Russian Industrial Enterprises.”</w:t>
      </w:r>
    </w:p>
    <w:p>
      <w:pPr>
        <w:pStyle w:val="a3"/>
        <w:spacing w:before="0" w:beforeAutospacing="0" w:after="0" w:afterAutospacing="0" w:line="360" w:lineRule="auto"/>
        <w:ind w:firstLine="567"/>
        <w:jc w:val="both"/>
      </w:pPr>
      <w:r>
        <w:rPr>
          <w:rStyle w:val="a4"/>
          <w:sz w:val="28"/>
          <w:szCs w:val="28"/>
          <w:b w:val="1"/>
          <w:bCs w:val="1"/>
        </w:rPr>
        <w:t xml:space="preserve">Финансирование:</w:t>
      </w:r>
      <w:r>
        <w:rPr>
          <w:rStyle w:val="a4"/>
          <w:sz w:val="28"/>
          <w:szCs w:val="28"/>
          <w:b w:val="0"/>
          <w:bCs w:val="0"/>
        </w:rPr>
        <w:t xml:space="preserve"> Исследование выполнено в рамках гранта РФФИ № 21-010-00483 «Цифровая трансформация и производительность промышленных предприятий России».</w:t>
      </w:r>
    </w:p>
    <w:p w14:paraId="01A47B21" w14:textId="77777777" w:rsidR="00575E65" w:rsidRDefault="002A1A7D" w:rsidP="002A1A7D">
      <w:pPr>
        <w:pStyle w:val="a3"/>
        <w:spacing w:before="0" w:beforeAutospacing="0" w:after="0" w:afterAutospacing="0" w:line="360" w:lineRule="auto"/>
        <w:ind w:firstLine="709"/>
        <w:jc w:val="both"/>
        <w:rPr>
          <w:sz w:val="28"/>
          <w:szCs w:val="28"/>
        </w:rPr>
      </w:pPr>
      <w:r>
        <w:rPr>
          <w:b w:val="1"/>
          <w:sz w:val="28"/>
          <w:szCs w:val="28"/>
          <w:bCs w:val="1"/>
        </w:rPr>
        <w:t xml:space="preserve">Conflict of interest:</w:t>
      </w:r>
      <w:r>
        <w:rPr>
          <w:b w:val="0"/>
          <w:sz w:val="28"/>
          <w:szCs w:val="28"/>
          <w:bCs w:val="0"/>
        </w:rPr>
        <w:t xml:space="preserve"> The author declares no conflict of interest (illustrative wording).</w:t>
      </w:r>
    </w:p>
    <w:p w14:paraId="01A47B21" w14:textId="77777777" w:rsidR="00575E65" w:rsidRDefault="002A1A7D" w:rsidP="002A1A7D">
      <w:pPr>
        <w:pStyle w:val="a3"/>
        <w:spacing w:before="0" w:beforeAutospacing="0" w:after="0" w:afterAutospacing="0" w:line="360" w:lineRule="auto"/>
        <w:ind w:firstLine="709"/>
        <w:jc w:val="both"/>
        <w:rPr>
          <w:sz w:val="28"/>
          <w:szCs w:val="28"/>
        </w:rPr>
      </w:pPr>
      <w:r>
        <w:rPr>
          <w:b w:val="1"/>
          <w:sz w:val="28"/>
          <w:szCs w:val="28"/>
          <w:bCs w:val="1"/>
        </w:rPr>
        <w:t xml:space="preserve">Конфликт интересов:</w:t>
      </w:r>
      <w:r>
        <w:rPr>
          <w:b w:val="0"/>
          <w:sz w:val="28"/>
          <w:szCs w:val="28"/>
          <w:bCs w:val="0"/>
        </w:rPr>
        <w:t xml:space="preserve"> автор заявляет об отсутствии конфликта интересов (учебный пример формулировки).</w:t>
      </w:r>
    </w:p>
    <w:p w14:paraId="57A93C19" w14:textId="77777777" w:rsidR="00575E65" w:rsidRDefault="002A1A7D" w:rsidP="002A1A7D">
      <w:pPr>
        <w:pStyle w:val="a3"/>
        <w:spacing w:before="0" w:beforeAutospacing="0" w:after="0" w:afterAutospacing="0" w:line="360" w:lineRule="auto"/>
        <w:ind w:firstLine="709"/>
        <w:jc w:val="both"/>
        <w:rPr>
          <w:b/>
          <w:sz w:val="28"/>
          <w:szCs w:val="28"/>
        </w:rPr>
      </w:pPr>
      <w:r>
        <w:rPr>
          <w:b w:val="1"/>
          <w:sz w:val="28"/>
          <w:szCs w:val="28"/>
          <w:bCs w:val="1"/>
        </w:rPr>
        <w:t xml:space="preserve">Acknowledgements:</w:t>
      </w:r>
      <w:r>
        <w:rPr>
          <w:b w:val="0"/>
          <w:sz w:val="28"/>
          <w:szCs w:val="28"/>
          <w:bCs w:val="0"/>
        </w:rPr>
        <w:t xml:space="preserve"> ChatGPT (OpenAI) was used to translate, edit, and harmonise the formatting of this educational example. Numerical data were retained from the original example. The tool was not used to produce research findings.</w:t>
      </w:r>
    </w:p>
    <w:p w14:paraId="57A93C19" w14:textId="77777777" w:rsidR="00575E65" w:rsidRDefault="002A1A7D" w:rsidP="002A1A7D">
      <w:pPr>
        <w:pStyle w:val="a3"/>
        <w:spacing w:before="0" w:beforeAutospacing="0" w:after="0" w:afterAutospacing="0" w:line="360" w:lineRule="auto"/>
        <w:ind w:firstLine="709"/>
        <w:jc w:val="both"/>
        <w:rPr>
          <w:b/>
          <w:sz w:val="28"/>
          <w:szCs w:val="28"/>
        </w:rPr>
      </w:pPr>
      <w:r>
        <w:rPr>
          <w:b w:val="1"/>
          <w:sz w:val="28"/>
          <w:szCs w:val="28"/>
          <w:bCs w:val="1"/>
        </w:rPr>
        <w:t xml:space="preserve">Благодарности:</w:t>
      </w:r>
      <w:r>
        <w:rPr>
          <w:b w:val="0"/>
          <w:sz w:val="28"/>
          <w:szCs w:val="28"/>
          <w:bCs w:val="0"/>
        </w:rPr>
        <w:t xml:space="preserve"> при обновлении данного учебного примера использован ChatGPT (OpenAI) для перевода, языковой редакции и согласования оформления; числовые данные сохранены из исходного примера. Инструмент не использовался для получения исследовательских результатов.</w:t>
      </w:r>
    </w:p>
    <w:p>
      <w:pPr>
        <w:pStyle w:val="a3"/>
        <w:spacing w:before="0" w:beforeAutospacing="0" w:after="0" w:afterAutospacing="0" w:line="360" w:lineRule="auto"/>
        <w:ind w:firstLine="567"/>
        <w:jc w:val="both"/>
      </w:pPr>
    </w:p>
    <w:p w:rsidR="008B2482" w:rsidRPr="009204AB" w:rsidRDefault="00CE005A">
      <w:pPr>
        <w:pStyle w:val="a3"/>
        <w:spacing w:before="0" w:beforeAutospacing="0" w:after="0" w:afterAutospacing="0" w:line="360" w:lineRule="auto"/>
        <w:ind w:firstLine="567"/>
        <w:jc w:val="both"/>
        <w:rPr>
          <w:lang w:val="en-US"/>
        </w:rPr>
        <w:keepNext/>
        <w:keepLines/>
      </w:pPr>
      <w:r>
        <w:rPr>
          <w:b/>
          <w:sz w:val="28"/>
          <w:szCs w:val="28"/>
          <w:lang w:val="en-US"/>
        </w:rPr>
        <w:t>Introduction</w:t>
      </w:r>
    </w:p>
    <w:p w:rsidR="008B2482" w:rsidRPr="009204AB" w:rsidRDefault="00CE005A">
      <w:pPr>
        <w:pStyle w:val="a3"/>
        <w:spacing w:before="0" w:beforeAutospacing="0" w:after="0" w:afterAutospacing="0" w:line="360" w:lineRule="auto"/>
        <w:ind w:firstLine="567"/>
        <w:jc w:val="both"/>
        <w:rPr>
          <w:lang w:val="en-US"/>
        </w:rPr>
      </w:pPr>
      <w:r>
        <w:rPr>
          <w:sz w:val="28"/>
          <w:szCs w:val="28"/>
          <w:lang w:val="en-US"/>
        </w:rPr>
        <w:t xml:space="preserve">Digital transformation involves changes in technology, strategy, and business organisation [1, 2, 8, 10]. Its relationship with productivity requires consideration of complementary intangible assets, absorptive capacity, and heterogeneous effects [3–5, 9]. Productivity analysis uses approaches that account for unobserved firm characteristics [6, 7]. This educational study examines associations between digital investment intensity, productivity, return on assets, and revenue growth among Russian manufacturing firms using illustrative panel data for 2018–2024.</w:t>
      </w:r>
    </w:p>
    <w:p w:rsidR="008B2482" w:rsidRPr="009204AB" w:rsidRDefault="008B2482">
      <w:pPr>
        <w:pStyle w:val="a3"/>
        <w:spacing w:before="0" w:beforeAutospacing="0" w:after="0" w:afterAutospacing="0" w:line="360" w:lineRule="auto"/>
        <w:ind w:firstLine="567"/>
        <w:jc w:val="both"/>
        <w:rPr>
          <w:lang w:val="en-US"/>
        </w:rPr>
      </w:pPr>
    </w:p>
    <w:p w:rsidR="008B2482" w:rsidRPr="009204AB" w:rsidRDefault="00CE005A">
      <w:pPr>
        <w:pStyle w:val="a3"/>
        <w:spacing w:before="0" w:beforeAutospacing="0" w:after="0" w:afterAutospacing="0" w:line="360" w:lineRule="auto"/>
        <w:ind w:firstLine="567"/>
        <w:jc w:val="both"/>
        <w:rPr>
          <w:lang w:val="en-US"/>
        </w:rPr>
        <w:keepNext/>
        <w:keepLines/>
      </w:pPr>
      <w:r>
        <w:rPr>
          <w:b/>
          <w:sz w:val="28"/>
          <w:szCs w:val="28"/>
          <w:lang w:val="en-US"/>
        </w:rPr>
        <w:t>Materials and methods</w:t>
      </w:r>
    </w:p>
    <w:p w:rsidR="008B2482" w:rsidRPr="009204AB" w:rsidRDefault="00CE005A">
      <w:pPr>
        <w:pStyle w:val="a3"/>
        <w:spacing w:before="0" w:beforeAutospacing="0" w:after="0" w:afterAutospacing="0" w:line="360" w:lineRule="auto"/>
        <w:ind w:firstLine="567"/>
        <w:jc w:val="both"/>
        <w:rPr>
          <w:lang w:val="en-US"/>
        </w:rPr>
      </w:pPr>
      <w:r>
        <w:rPr>
          <w:sz w:val="28"/>
          <w:szCs w:val="28"/>
          <w:lang w:val="en-US"/>
        </w:rPr>
        <w:t xml:space="preserve">The empirical analysis is based on a balanced panel of 487 Russian manufacturing firms observed annually over 2018–2024 (T = 7; 3,409 firm-year observations). Data were drawn from the SPARK-Interfax financial database supplemented by Rosstat ICT survey materials. The digital investment ratio (DIR) — the share of capital expenditure directed towards software, hardware, and digital infrastructure — serves as the main independent variable. Dependent variables are TFP (estimated by the Olley-Pakes method), ROA, and revenue growth rate. Fixed-effects regression with cluster-robust standard errors was used for estimation. To address endogeneity, two instrumental variables were employed: regional broadband penetration rate (lagged one year) and the industry-average DIR excluding the focal firm. Instrument validity was confirmed by first-stage F-statistics (&gt; 20) and the Sargan-Hansen test. Heterogeneity analysis was conducted by firm size and subsector technological intensity (OECD classification).</w:t>
      </w:r>
    </w:p>
    <w:p w:rsidR="008B2482" w:rsidRPr="009204AB" w:rsidRDefault="008B2482">
      <w:pPr>
        <w:pStyle w:val="a3"/>
        <w:spacing w:before="0" w:beforeAutospacing="0" w:after="0" w:afterAutospacing="0" w:line="360" w:lineRule="auto"/>
        <w:ind w:firstLine="567"/>
        <w:jc w:val="both"/>
        <w:rPr>
          <w:lang w:val="en-US"/>
        </w:rPr>
      </w:pPr>
    </w:p>
    <w:p w:rsidR="008B2482" w:rsidRDefault="00CE005A">
      <w:pPr>
        <w:pStyle w:val="a3"/>
        <w:spacing w:before="0" w:beforeAutospacing="0" w:after="0" w:afterAutospacing="0" w:line="360" w:lineRule="auto"/>
        <w:ind w:firstLine="567"/>
        <w:jc w:val="both"/>
        <w:keepNext/>
        <w:keepLines/>
      </w:pPr>
      <w:r>
        <w:rPr>
          <w:b/>
          <w:sz w:val="28"/>
          <w:szCs w:val="28"/>
          <w:lang w:val="en-US"/>
        </w:rPr>
        <w:t>Results and discussion</w:t>
      </w:r>
    </w:p>
    <w:p w:rsidR="008B2482" w:rsidRPr="009204AB" w:rsidRDefault="00CE005A">
      <w:pPr>
        <w:pStyle w:val="a3"/>
        <w:spacing w:before="0" w:beforeAutospacing="0" w:after="0" w:afterAutospacing="0" w:line="360" w:lineRule="auto"/>
        <w:ind w:firstLine="567"/>
        <w:jc w:val="both"/>
        <w:rPr>
          <w:lang w:val="en-US"/>
        </w:rPr>
      </w:pPr>
      <w:r>
        <w:rPr>
          <w:sz w:val="28"/>
          <w:szCs w:val="28"/>
          <w:lang w:val="en-US"/>
        </w:rPr>
        <w:t xml:space="preserve">Baseline IV-FE estimates show that a one-unit increase in DIR is associated with a 4.2% increase in TFP (beta = 0.042, SE = 0.011, p &lt; 0.001) and a 1.8 pp improvement in ROA (beta = 0.018, p &lt; 0.05) with a two-year lag, consistent with documented adoption-cost amortisation periods. The revenue growth effect is positive but not statistically significant at the 0.05 level (beta = 0.009, p = 0.07). Heterogeneity analysis reveals that large firms (&gt; 250 employees) obtain approximately 2.4 times larger TFP gains than SMEs, while firms in high-technology subsectors gain 1.9 times more than low-technology counterparts. Table 1 presents the main regression coefficients; Figure 1 presents the main comparative values. </w:t>
      </w:r>
    </w:p>
    <w:p w:rsidR="009204AB" w:rsidRPr="00B37E38" w:rsidRDefault="009204AB" w:rsidP="009204AB">
      <w:pPr>
        <w:pStyle w:val="a3"/>
        <w:spacing w:before="0" w:beforeAutospacing="0" w:after="0" w:afterAutospacing="0" w:line="360" w:lineRule="auto"/>
        <w:ind w:firstLine="567"/>
        <w:jc w:val="both"/>
        <w:rPr>
          <w:lang w:val="en-US"/>
        </w:rPr>
      </w:pPr>
    </w:p>
    <w:p w:rsidR="009204AB" w:rsidRPr="00EF245A" w:rsidRDefault="009204AB" w:rsidP="009204AB">
      <w:pPr>
        <w:pStyle w:val="a3"/>
        <w:spacing w:after="0" w:line="360" w:lineRule="auto"/>
        <w:ind w:firstLine="0"/>
        <w:jc w:val="center"/>
        <w:rPr>
          <w:b/>
          <w:i/>
          <w:sz w:val="28"/>
          <w:szCs w:val="28"/>
        </w:rPr>
        <w:keepNext/>
      </w:pPr>
      <w:r>
        <w:rPr>
          <w:noProof/>
        </w:rPr>
        <w:drawing>
          <wp:inline distT="0" distB="0" distL="0" distR="0" wp14:anchorId="275325BC" wp14:editId="3BDB7749">
            <wp:extent cx="5486400" cy="2586400"/>
            <wp:effectExtent l="133350" t="114300" r="156210" b="1676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486400" cy="2586400"/>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8B2482" w:rsidRPr="009204AB" w:rsidRDefault="00CE005A">
      <w:pPr>
        <w:pStyle w:val="a3"/>
        <w:spacing w:after="0" w:line="360" w:lineRule="auto"/>
        <w:ind w:firstLine="0"/>
        <w:jc w:val="center"/>
        <w:rPr>
          <w:lang w:val="en-US"/>
        </w:rPr>
        <w:keepLines/>
      </w:pPr>
      <w:r>
        <w:rPr>
          <w:b/>
          <w:i/>
          <w:sz w:val="28"/>
          <w:szCs w:val="28"/>
          <w:lang w:val="en-US"/>
        </w:rPr>
        <w:t xml:space="preserve">Figure 1. Digital investment effect on TFP by firm size</w:t>
      </w:r>
    </w:p>
    <w:p w:rsidR="008B2482" w:rsidRPr="009204AB" w:rsidRDefault="008B2482">
      <w:pPr>
        <w:pStyle w:val="a3"/>
        <w:spacing w:before="0" w:beforeAutospacing="0" w:after="0" w:afterAutospacing="0" w:line="360" w:lineRule="auto"/>
        <w:ind w:firstLine="567"/>
        <w:jc w:val="center"/>
        <w:rPr>
          <w:lang w:val="en-US"/>
        </w:rPr>
      </w:pPr>
    </w:p>
    <w:p w:rsidR="008B2482" w:rsidRPr="009204AB" w:rsidRDefault="00CE005A">
      <w:pPr>
        <w:pStyle w:val="a3"/>
        <w:spacing w:before="0" w:beforeAutospacing="0" w:after="0" w:afterAutospacing="0" w:line="360" w:lineRule="auto"/>
        <w:ind w:firstLine="0"/>
        <w:jc w:val="center"/>
        <w:rPr>
          <w:lang w:val="en-US"/>
        </w:rPr>
        <w:keepLines/>
        <w:keepNext/>
      </w:pPr>
      <w:r>
        <w:rPr>
          <w:b/>
          <w:i/>
          <w:sz w:val="28"/>
          <w:szCs w:val="28"/>
          <w:lang w:val="en-US"/>
        </w:rPr>
        <w:t xml:space="preserve">Table 1. Estimated associations between digital investment and firm performance</w:t>
      </w:r>
    </w:p>
    <w:tbl>
      <w:tblPr>
        <w:tblStyle w:val="ad"/>
        <w:tblW w:w="0" w:type="auto"/>
        <w:tblLook w:val="04A0" w:firstRow="1" w:lastRow="0" w:firstColumn="1" w:lastColumn="0" w:noHBand="0" w:noVBand="1"/>
      </w:tblPr>
      <w:tblGrid>
        <w:gridCol w:w="3284"/>
        <w:gridCol w:w="3285"/>
        <w:gridCol w:w="3285"/>
      </w:tblGrid>
      <w:tr w:rsidR="008B2482">
        <w:trPr>
          <w:cantSplit/>
          <w:tblHeader/>
        </w:trPr>
        <w:tc>
          <w:tcPr>
            <w:tcW w:w="3284" w:type="dxa"/>
            <w:tcMar>
              <w:top w:w="75" w:type="dxa"/>
              <w:left w:w="75" w:type="dxa"/>
              <w:bottom w:w="75" w:type="dxa"/>
              <w:right w:w="75" w:type="dxa"/>
            </w:tcMar>
          </w:tcPr>
          <w:p w:rsidR="008B2482" w:rsidRDefault="00CE005A">
            <w:pPr>
              <w:pStyle w:val="a3"/>
              <w:spacing w:before="0" w:beforeAutospacing="0" w:after="60" w:afterAutospacing="0" w:line="240" w:lineRule="auto"/>
              <w:jc w:val="center"/>
              <w:ind w:firstLine="0"/>
              <w:keepNext/>
            </w:pPr>
            <w:r>
              <w:rPr>
                <w:b/>
                <w:sz w:val="24"/>
                <w:szCs w:val="24"/>
                <w:lang w:val="en-US"/>
              </w:rPr>
              <w:t>Outcome variable</w:t>
            </w:r>
          </w:p>
        </w:tc>
        <w:tc>
          <w:tcPr>
            <w:tcW w:w="3285" w:type="dxa"/>
            <w:tcMar>
              <w:top w:w="75" w:type="dxa"/>
              <w:left w:w="75" w:type="dxa"/>
              <w:bottom w:w="75" w:type="dxa"/>
              <w:right w:w="75" w:type="dxa"/>
            </w:tcMar>
          </w:tcPr>
          <w:p w:rsidR="008B2482" w:rsidRDefault="00CE005A">
            <w:pPr>
              <w:pStyle w:val="a3"/>
              <w:spacing w:before="0" w:beforeAutospacing="0" w:after="60" w:afterAutospacing="0" w:line="240" w:lineRule="auto"/>
              <w:jc w:val="center"/>
              <w:ind w:firstLine="0"/>
              <w:keepNext/>
            </w:pPr>
            <w:r>
              <w:rPr>
                <w:b/>
                <w:sz w:val="24"/>
                <w:szCs w:val="24"/>
                <w:lang w:val="en-US"/>
              </w:rPr>
              <w:t>Coefficient (beta)</w:t>
            </w:r>
          </w:p>
        </w:tc>
        <w:tc>
          <w:tcPr>
            <w:tcW w:w="3285" w:type="dxa"/>
            <w:tcMar>
              <w:top w:w="75" w:type="dxa"/>
              <w:left w:w="75" w:type="dxa"/>
              <w:bottom w:w="75" w:type="dxa"/>
              <w:right w:w="75" w:type="dxa"/>
            </w:tcMar>
          </w:tcPr>
          <w:p w:rsidR="008B2482" w:rsidRDefault="00CE005A">
            <w:pPr>
              <w:pStyle w:val="a3"/>
              <w:spacing w:before="0" w:beforeAutospacing="0" w:after="60" w:afterAutospacing="0" w:line="240" w:lineRule="auto"/>
              <w:jc w:val="center"/>
              <w:ind w:firstLine="0"/>
              <w:keepNext/>
            </w:pPr>
            <w:r>
              <w:rPr>
                <w:b/>
                <w:sz w:val="24"/>
                <w:szCs w:val="24"/>
                <w:lang w:val="en-US"/>
              </w:rPr>
              <w:t>p-value</w:t>
            </w:r>
          </w:p>
        </w:tc>
      </w:tr>
      <w:tr w:rsidR="008B2482">
        <w:trPr>
          <w:cantSplit/>
        </w:trPr>
        <w:tc>
          <w:tcPr>
            <w:tcW w:w="3284" w:type="dxa"/>
            <w:tcMar>
              <w:top w:w="75" w:type="dxa"/>
              <w:left w:w="75" w:type="dxa"/>
              <w:bottom w:w="75" w:type="dxa"/>
              <w:right w:w="75" w:type="dxa"/>
            </w:tcMar>
          </w:tcPr>
          <w:p w:rsidR="008B2482" w:rsidRDefault="00CE005A">
            <w:pPr>
              <w:pStyle w:val="a3"/>
              <w:spacing w:before="0" w:beforeAutospacing="0" w:after="60" w:afterAutospacing="0" w:line="240" w:lineRule="auto"/>
              <w:jc w:val="center"/>
              <w:ind w:firstLine="0"/>
              <w:keepNext/>
            </w:pPr>
            <w:r>
              <w:rPr>
                <w:sz w:val="24"/>
                <w:szCs w:val="24"/>
                <w:lang w:val="en-US"/>
              </w:rPr>
              <w:t>TFP growth (%)</w:t>
            </w:r>
          </w:p>
        </w:tc>
        <w:tc>
          <w:tcPr>
            <w:tcW w:w="3285" w:type="dxa"/>
            <w:tcMar>
              <w:top w:w="75" w:type="dxa"/>
              <w:left w:w="75" w:type="dxa"/>
              <w:bottom w:w="75" w:type="dxa"/>
              <w:right w:w="75" w:type="dxa"/>
            </w:tcMar>
          </w:tcPr>
          <w:p w:rsidR="008B2482" w:rsidRDefault="00CE005A">
            <w:pPr>
              <w:pStyle w:val="a3"/>
              <w:spacing w:before="0" w:beforeAutospacing="0" w:after="60" w:afterAutospacing="0" w:line="240" w:lineRule="auto"/>
              <w:jc w:val="center"/>
              <w:ind w:firstLine="0"/>
              <w:keepNext/>
            </w:pPr>
            <w:r>
              <w:rPr>
                <w:sz w:val="24"/>
                <w:szCs w:val="24"/>
                <w:lang w:val="en-US"/>
              </w:rPr>
              <w:t>4.2</w:t>
            </w:r>
          </w:p>
        </w:tc>
        <w:tc>
          <w:tcPr>
            <w:tcW w:w="3285" w:type="dxa"/>
            <w:tcMar>
              <w:top w:w="75" w:type="dxa"/>
              <w:left w:w="75" w:type="dxa"/>
              <w:bottom w:w="75" w:type="dxa"/>
              <w:right w:w="75" w:type="dxa"/>
            </w:tcMar>
          </w:tcPr>
          <w:p w:rsidR="008B2482" w:rsidRDefault="00CE005A">
            <w:pPr>
              <w:pStyle w:val="a3"/>
              <w:spacing w:before="0" w:beforeAutospacing="0" w:after="60" w:afterAutospacing="0" w:line="240" w:lineRule="auto"/>
              <w:jc w:val="center"/>
              <w:ind w:firstLine="0"/>
              <w:keepNext/>
            </w:pPr>
            <w:r>
              <w:rPr>
                <w:sz w:val="24"/>
                <w:szCs w:val="24"/>
                <w:lang w:val="en-US"/>
              </w:rPr>
              <w:t>&lt; 0.001</w:t>
            </w:r>
          </w:p>
        </w:tc>
      </w:tr>
      <w:tr w:rsidR="008B2482">
        <w:trPr>
          <w:cantSplit/>
        </w:trPr>
        <w:tc>
          <w:tcPr>
            <w:tcW w:w="3284" w:type="dxa"/>
            <w:tcMar>
              <w:top w:w="75" w:type="dxa"/>
              <w:left w:w="75" w:type="dxa"/>
              <w:bottom w:w="75" w:type="dxa"/>
              <w:right w:w="75" w:type="dxa"/>
            </w:tcMar>
          </w:tcPr>
          <w:p w:rsidR="008B2482" w:rsidRDefault="00CE005A">
            <w:pPr>
              <w:pStyle w:val="a3"/>
              <w:spacing w:before="0" w:beforeAutospacing="0" w:after="60" w:afterAutospacing="0" w:line="240" w:lineRule="auto"/>
              <w:jc w:val="center"/>
              <w:ind w:firstLine="0"/>
              <w:keepNext/>
            </w:pPr>
            <w:r>
              <w:rPr>
                <w:sz w:val="24"/>
                <w:szCs w:val="24"/>
                <w:lang w:val="en-US"/>
              </w:rPr>
              <w:t>ROA (pp)</w:t>
            </w:r>
          </w:p>
        </w:tc>
        <w:tc>
          <w:tcPr>
            <w:tcW w:w="3285" w:type="dxa"/>
            <w:tcMar>
              <w:top w:w="75" w:type="dxa"/>
              <w:left w:w="75" w:type="dxa"/>
              <w:bottom w:w="75" w:type="dxa"/>
              <w:right w:w="75" w:type="dxa"/>
            </w:tcMar>
          </w:tcPr>
          <w:p w:rsidR="008B2482" w:rsidRDefault="00CE005A">
            <w:pPr>
              <w:pStyle w:val="a3"/>
              <w:spacing w:before="0" w:beforeAutospacing="0" w:after="60" w:afterAutospacing="0" w:line="240" w:lineRule="auto"/>
              <w:jc w:val="center"/>
              <w:ind w:firstLine="0"/>
              <w:keepNext/>
            </w:pPr>
            <w:r>
              <w:rPr>
                <w:sz w:val="24"/>
                <w:szCs w:val="24"/>
                <w:lang w:val="en-US"/>
              </w:rPr>
              <w:t>1.8</w:t>
            </w:r>
          </w:p>
        </w:tc>
        <w:tc>
          <w:tcPr>
            <w:tcW w:w="3285" w:type="dxa"/>
            <w:tcMar>
              <w:top w:w="75" w:type="dxa"/>
              <w:left w:w="75" w:type="dxa"/>
              <w:bottom w:w="75" w:type="dxa"/>
              <w:right w:w="75" w:type="dxa"/>
            </w:tcMar>
          </w:tcPr>
          <w:p w:rsidR="008B2482" w:rsidRDefault="00CE005A">
            <w:pPr>
              <w:pStyle w:val="a3"/>
              <w:spacing w:before="0" w:beforeAutospacing="0" w:after="60" w:afterAutospacing="0" w:line="240" w:lineRule="auto"/>
              <w:jc w:val="center"/>
              <w:ind w:firstLine="0"/>
              <w:keepNext/>
            </w:pPr>
            <w:r>
              <w:rPr>
                <w:sz w:val="24"/>
                <w:szCs w:val="24"/>
                <w:lang w:val="en-US"/>
              </w:rPr>
              <w:t>&lt; 0.05</w:t>
            </w:r>
          </w:p>
        </w:tc>
      </w:tr>
      <w:tr w:rsidR="008B2482">
        <w:trPr>
          <w:cantSplit/>
        </w:trPr>
        <w:tc>
          <w:tcPr>
            <w:tcW w:w="3284" w:type="dxa"/>
            <w:tcMar>
              <w:top w:w="75" w:type="dxa"/>
              <w:left w:w="75" w:type="dxa"/>
              <w:bottom w:w="75" w:type="dxa"/>
              <w:right w:w="75" w:type="dxa"/>
            </w:tcMar>
          </w:tcPr>
          <w:p w:rsidR="008B2482" w:rsidRDefault="00CE005A">
            <w:pPr>
              <w:pStyle w:val="a3"/>
              <w:spacing w:before="0" w:beforeAutospacing="0" w:after="60" w:afterAutospacing="0" w:line="240" w:lineRule="auto"/>
              <w:jc w:val="center"/>
              <w:ind w:firstLine="0"/>
              <w:keepNext/>
            </w:pPr>
            <w:r>
              <w:rPr>
                <w:sz w:val="24"/>
                <w:szCs w:val="24"/>
                <w:lang w:val="en-US"/>
              </w:rPr>
              <w:t>Revenue growth</w:t>
            </w:r>
          </w:p>
        </w:tc>
        <w:tc>
          <w:tcPr>
            <w:tcW w:w="3285" w:type="dxa"/>
            <w:tcMar>
              <w:top w:w="75" w:type="dxa"/>
              <w:left w:w="75" w:type="dxa"/>
              <w:bottom w:w="75" w:type="dxa"/>
              <w:right w:w="75" w:type="dxa"/>
            </w:tcMar>
          </w:tcPr>
          <w:p w:rsidR="008B2482" w:rsidRDefault="00CE005A">
            <w:pPr>
              <w:pStyle w:val="a3"/>
              <w:spacing w:before="0" w:beforeAutospacing="0" w:after="60" w:afterAutospacing="0" w:line="240" w:lineRule="auto"/>
              <w:jc w:val="center"/>
              <w:ind w:firstLine="0"/>
              <w:keepNext/>
            </w:pPr>
            <w:r>
              <w:rPr>
                <w:sz w:val="24"/>
                <w:szCs w:val="24"/>
                <w:lang w:val="en-US"/>
              </w:rPr>
              <w:t>0.9</w:t>
            </w:r>
          </w:p>
        </w:tc>
        <w:tc>
          <w:tcPr>
            <w:tcW w:w="3285" w:type="dxa"/>
            <w:tcMar>
              <w:top w:w="75" w:type="dxa"/>
              <w:left w:w="75" w:type="dxa"/>
              <w:bottom w:w="75" w:type="dxa"/>
              <w:right w:w="75" w:type="dxa"/>
            </w:tcMar>
          </w:tcPr>
          <w:p w:rsidR="008B2482" w:rsidRDefault="00CE005A">
            <w:pPr>
              <w:pStyle w:val="a3"/>
              <w:spacing w:before="0" w:beforeAutospacing="0" w:after="60" w:afterAutospacing="0" w:line="240" w:lineRule="auto"/>
              <w:jc w:val="center"/>
              <w:ind w:firstLine="0"/>
              <w:keepNext/>
            </w:pPr>
            <w:r>
              <w:rPr>
                <w:sz w:val="24"/>
                <w:szCs w:val="24"/>
                <w:lang w:val="en-US"/>
              </w:rPr>
              <w:t>0.07</w:t>
            </w:r>
          </w:p>
        </w:tc>
      </w:tr>
      <w:tr w:rsidR="008B2482">
        <w:trPr>
          <w:cantSplit/>
        </w:trPr>
        <w:tc>
          <w:tcPr>
            <w:tcW w:w="3284" w:type="dxa"/>
            <w:tcMar>
              <w:top w:w="75" w:type="dxa"/>
              <w:left w:w="75" w:type="dxa"/>
              <w:bottom w:w="75" w:type="dxa"/>
              <w:right w:w="75" w:type="dxa"/>
            </w:tcMar>
          </w:tcPr>
          <w:p w:rsidR="008B2482" w:rsidRDefault="00CE005A">
            <w:pPr>
              <w:pStyle w:val="a3"/>
              <w:spacing w:before="0" w:beforeAutospacing="0" w:after="60" w:afterAutospacing="0" w:line="240" w:lineRule="auto"/>
              <w:jc w:val="center"/>
              <w:ind w:firstLine="0"/>
            </w:pPr>
            <w:r>
              <w:rPr>
                <w:sz w:val="24"/>
                <w:szCs w:val="24"/>
                <w:lang w:val="en-US"/>
              </w:rPr>
              <w:t>Observations</w:t>
            </w:r>
          </w:p>
        </w:tc>
        <w:tc>
          <w:tcPr>
            <w:tcW w:w="3285" w:type="dxa"/>
            <w:tcMar>
              <w:top w:w="75" w:type="dxa"/>
              <w:left w:w="75" w:type="dxa"/>
              <w:bottom w:w="75" w:type="dxa"/>
              <w:right w:w="75" w:type="dxa"/>
            </w:tcMar>
          </w:tcPr>
          <w:p w:rsidR="008B2482" w:rsidRDefault="00CE005A">
            <w:pPr>
              <w:pStyle w:val="a3"/>
              <w:spacing w:before="0" w:beforeAutospacing="0" w:after="60" w:afterAutospacing="0" w:line="240" w:lineRule="auto"/>
              <w:jc w:val="center"/>
              <w:ind w:firstLine="0"/>
            </w:pPr>
            <w:r>
              <w:rPr>
                <w:sz w:val="24"/>
                <w:szCs w:val="24"/>
                <w:lang w:val="en-US"/>
              </w:rPr>
              <w:t>3,409</w:t>
            </w:r>
          </w:p>
        </w:tc>
        <w:tc>
          <w:tcPr>
            <w:tcW w:w="3285" w:type="dxa"/>
            <w:tcMar>
              <w:top w:w="75" w:type="dxa"/>
              <w:left w:w="75" w:type="dxa"/>
              <w:bottom w:w="75" w:type="dxa"/>
              <w:right w:w="75" w:type="dxa"/>
            </w:tcMar>
          </w:tcPr>
          <w:p w:rsidR="008B2482" w:rsidRDefault="00CE005A">
            <w:pPr>
              <w:pStyle w:val="a3"/>
              <w:spacing w:before="0" w:beforeAutospacing="0" w:after="60" w:afterAutospacing="0" w:line="240" w:lineRule="auto"/>
              <w:jc w:val="center"/>
              <w:ind w:firstLine="0"/>
            </w:pPr>
            <w:r>
              <w:rPr>
                <w:sz w:val="24"/>
                <w:szCs w:val="24"/>
                <w:lang w:val="en-US"/>
              </w:rPr>
              <w:t>—</w:t>
            </w:r>
          </w:p>
        </w:tc>
      </w:tr>
    </w:tbl>
    <w:p w14:paraId="12B0D04C" w14:textId="77777777" w:rsidR="00735ADA" w:rsidRPr="00735ADA" w:rsidRDefault="003870B7" w:rsidP="00735ADA">
      <w:pPr>
        <w:pStyle w:val="a3"/>
        <w:spacing w:before="0" w:beforeAutospacing="0" w:after="0" w:afterAutospacing="0" w:line="360" w:lineRule="auto"/>
        <w:ind w:firstLine="709"/>
        <w:jc w:val="both"/>
        <w:rPr>
          <w:i/>
          <w:sz w:val="28"/>
          <w:szCs w:val="28"/>
        </w:rPr>
      </w:pPr>
      <w:r>
        <w:rPr>
          <w:i/>
          <w:sz w:val="28"/>
          <w:szCs w:val="28"/>
        </w:rPr>
        <w:t xml:space="preserve">Note: data from the educational example.</w:t>
      </w:r>
    </w:p>
    <w:p w:rsidR="008B2482" w:rsidRDefault="00CE005A">
      <w:pPr>
        <w:pStyle w:val="a3"/>
        <w:spacing w:before="160" w:beforeAutospacing="0" w:after="0" w:afterAutospacing="0" w:line="360" w:lineRule="auto"/>
        <w:ind w:firstLine="567"/>
        <w:jc w:val="both"/>
        <w:keepNext/>
        <w:keepLines/>
      </w:pPr>
      <w:r>
        <w:rPr>
          <w:b/>
          <w:sz w:val="28"/>
          <w:szCs w:val="28"/>
          <w:lang w:val="en-US"/>
        </w:rPr>
        <w:t>Conclusion</w:t>
      </w:r>
    </w:p>
    <w:p w:rsidR="008B2482" w:rsidRPr="009204AB" w:rsidRDefault="00CE005A">
      <w:pPr>
        <w:pStyle w:val="a3"/>
        <w:spacing w:before="0" w:beforeAutospacing="0" w:after="0" w:afterAutospacing="0" w:line="360" w:lineRule="auto"/>
        <w:ind w:firstLine="567"/>
        <w:jc w:val="both"/>
        <w:rPr>
          <w:lang w:val="en-US"/>
        </w:rPr>
      </w:pPr>
      <w:r>
        <w:rPr>
          <w:sz w:val="28"/>
          <w:szCs w:val="28"/>
          <w:lang w:val="en-US"/>
        </w:rPr>
        <w:lastRenderedPageBreak/>
        <w:t>Digital transformation delivers a measurable and statistically significant increase in productivity and profitability for Russian manufacturing firms; however, these benefits materialise with a lag and are concen</w:t>
      </w:r>
      <w:r>
        <w:rPr>
          <w:sz w:val="28"/>
          <w:szCs w:val="28"/>
          <w:lang w:val="en-US"/>
        </w:rPr>
        <w:t>trated among large and technologically advanced firms. SMEs and low-technology-sector enterprises risk failing to achieve expected returns, pointing to a need for differentiated public support measures. From a managerial perspective, complementary investme</w:t>
      </w:r>
      <w:r>
        <w:rPr>
          <w:sz w:val="28"/>
          <w:szCs w:val="28"/>
          <w:lang w:val="en-US"/>
        </w:rPr>
        <w:t>nts in human capital and organisational restructuring are critical alongside technological adoption. Future research should examine the role of specific digital technology types (AI, IoT, ERP) in disaggregated performance indicators and conduct comparative</w:t>
      </w:r>
      <w:r>
        <w:rPr>
          <w:sz w:val="28"/>
          <w:szCs w:val="28"/>
          <w:lang w:val="en-US"/>
        </w:rPr>
        <w:t xml:space="preserve"> analysis across other transition economies.</w:t>
      </w:r>
    </w:p>
    <w:p w:rsidR="008B2482" w:rsidRPr="009204AB" w:rsidRDefault="008B2482">
      <w:pPr>
        <w:pStyle w:val="a3"/>
        <w:spacing w:before="0" w:beforeAutospacing="0" w:after="0" w:afterAutospacing="0" w:line="360" w:lineRule="auto"/>
        <w:ind w:firstLine="567"/>
        <w:jc w:val="both"/>
        <w:rPr>
          <w:lang w:val="en-US"/>
        </w:rPr>
      </w:pPr>
    </w:p>
    <w:p w:rsidR="008B2482" w:rsidRDefault="00CE005A">
      <w:pPr>
        <w:pStyle w:val="a3"/>
        <w:spacing w:before="0" w:beforeAutospacing="0" w:after="0" w:afterAutospacing="0" w:line="360" w:lineRule="auto"/>
        <w:ind w:firstLine="567"/>
        <w:jc w:val="both"/>
        <w:keepNext/>
        <w:keepLines/>
      </w:pPr>
      <w:r>
        <w:rPr>
          <w:rStyle w:val="a4"/>
          <w:sz w:val="28"/>
          <w:szCs w:val="28"/>
          <w:lang w:val="en-US"/>
        </w:rPr>
        <w:t xml:space="preserve">References:</w:t>
      </w:r>
    </w:p>
    <w:p w14:paraId="5BC06401" w14:textId="5F038D41" w:rsidR="00BD2695" w:rsidRPr="00BD2695" w:rsidRDefault="00BD2695" w:rsidP="00BD2695">
      <w:pPr>
        <w:pStyle w:val="a3"/>
        <w:spacing w:before="0" w:beforeAutospacing="0" w:after="0" w:afterAutospacing="0" w:line="360" w:lineRule="auto"/>
        <w:ind w:left="0" w:firstLine="0"/>
        <w:jc w:val="both"/>
        <w:rPr>
          <w:sz w:val="28"/>
          <w:szCs w:val="28"/>
        </w:rPr>
      </w:pPr>
      <w:r>
        <w:rPr>
          <w:sz w:val="28"/>
          <w:szCs w:val="28"/>
        </w:rPr>
        <w:t xml:space="preserve">1. Matt C., Hess T., Benlian A. Digital Transformation Strategies // Business &amp; Information Systems Engineering. – 2015. – Vol. 57. – No. 5. – pp. 339–343. – DOI: 10.1007/s12599-015-0401-5.</w:t>
      </w:r>
    </w:p>
    <w:p w14:paraId="5BC06401" w14:textId="5F038D41" w:rsidR="00BD2695" w:rsidRPr="00BD2695" w:rsidRDefault="00BD2695" w:rsidP="00BD2695">
      <w:pPr>
        <w:pStyle w:val="a3"/>
        <w:spacing w:before="0" w:beforeAutospacing="0" w:after="0" w:afterAutospacing="0" w:line="360" w:lineRule="auto"/>
        <w:ind w:left="0" w:firstLine="0"/>
        <w:jc w:val="both"/>
        <w:rPr>
          <w:sz w:val="28"/>
          <w:szCs w:val="28"/>
        </w:rPr>
      </w:pPr>
      <w:r>
        <w:rPr>
          <w:sz w:val="28"/>
          <w:szCs w:val="28"/>
        </w:rPr>
        <w:t xml:space="preserve">2. Vial G. Understanding digital transformation: A review and a research agenda // The Journal of Strategic Information Systems. – 2019. – Vol. 28. – No. 2. – pp. 118–144. – DOI: 10.1016/j.jsis.2019.01.003.</w:t>
      </w:r>
    </w:p>
    <w:p w14:paraId="5BC06401" w14:textId="5F038D41" w:rsidR="00BD2695" w:rsidRPr="00BD2695" w:rsidRDefault="00BD2695" w:rsidP="00BD2695">
      <w:pPr>
        <w:pStyle w:val="a3"/>
        <w:spacing w:before="0" w:beforeAutospacing="0" w:after="0" w:afterAutospacing="0" w:line="360" w:lineRule="auto"/>
        <w:ind w:left="0" w:firstLine="0"/>
        <w:jc w:val="both"/>
        <w:rPr>
          <w:sz w:val="28"/>
          <w:szCs w:val="28"/>
        </w:rPr>
      </w:pPr>
      <w:r>
        <w:rPr>
          <w:sz w:val="28"/>
          <w:szCs w:val="28"/>
        </w:rPr>
        <w:t xml:space="preserve">3. Brynjolfsson E., Rock D., Syverson C. The Productivity J-Curve: How Intangibles Complement General Purpose Technologies // American Economic Journal: Macroeconomics. – 2021. – Vol. 13. – No. 1. – pp. 333–372. – DOI: 10.1257/mac.20180386.</w:t>
      </w:r>
    </w:p>
    <w:p w14:paraId="5BC06401" w14:textId="5F038D41" w:rsidR="00BD2695" w:rsidRPr="00BD2695" w:rsidRDefault="00BD2695" w:rsidP="00BD2695">
      <w:pPr>
        <w:pStyle w:val="a3"/>
        <w:spacing w:before="0" w:beforeAutospacing="0" w:after="0" w:afterAutospacing="0" w:line="360" w:lineRule="auto"/>
        <w:ind w:left="0" w:firstLine="0"/>
        <w:jc w:val="both"/>
        <w:rPr>
          <w:sz w:val="28"/>
          <w:szCs w:val="28"/>
        </w:rPr>
      </w:pPr>
      <w:r>
        <w:rPr>
          <w:sz w:val="28"/>
          <w:szCs w:val="28"/>
        </w:rPr>
        <w:t xml:space="preserve">4. Acemoglu D., Restrepo P. Robots and Jobs: Evidence from US Labor Markets // Journal of Political Economy. – 2020. – Vol. 128. – No. 6. – pp. 2188–2244. – DOI: 10.1086/705716.</w:t>
      </w:r>
    </w:p>
    <w:p w14:paraId="5BC06401" w14:textId="5F038D41" w:rsidR="00BD2695" w:rsidRPr="00BD2695" w:rsidRDefault="00BD2695" w:rsidP="00BD2695">
      <w:pPr>
        <w:pStyle w:val="a3"/>
        <w:spacing w:before="0" w:beforeAutospacing="0" w:after="0" w:afterAutospacing="0" w:line="360" w:lineRule="auto"/>
        <w:ind w:left="0" w:firstLine="0"/>
        <w:jc w:val="both"/>
        <w:rPr>
          <w:sz w:val="28"/>
          <w:szCs w:val="28"/>
        </w:rPr>
      </w:pPr>
      <w:r>
        <w:rPr>
          <w:sz w:val="28"/>
          <w:szCs w:val="28"/>
        </w:rPr>
        <w:t xml:space="preserve">5. Cohen W.M., Levinthal D.A. Absorptive Capacity: A New Perspective on Learning and Innovation // Administrative Science Quarterly. – 1990. – Vol. 35. – No. 1. – pp. 128–152. – DOI: 10.2307/2393553.</w:t>
      </w:r>
    </w:p>
    <w:p w14:paraId="5BC06401" w14:textId="5F038D41" w:rsidR="00BD2695" w:rsidRPr="00BD2695" w:rsidRDefault="00BD2695" w:rsidP="00BD2695">
      <w:pPr>
        <w:pStyle w:val="a3"/>
        <w:spacing w:before="0" w:beforeAutospacing="0" w:after="0" w:afterAutospacing="0" w:line="360" w:lineRule="auto"/>
        <w:ind w:left="0" w:firstLine="0"/>
        <w:jc w:val="both"/>
        <w:rPr>
          <w:sz w:val="28"/>
          <w:szCs w:val="28"/>
        </w:rPr>
      </w:pPr>
      <w:r>
        <w:rPr>
          <w:sz w:val="28"/>
          <w:szCs w:val="28"/>
        </w:rPr>
        <w:t xml:space="preserve">6. Olley G.S., Pakes A. The Dynamics of Productivity in the Telecommunications Equipment Industry // Econometrica. – 1996. – Vol. 64. – No. 6. – pp. 1263–1297. – DOI: 10.2307/2171831.</w:t>
      </w:r>
    </w:p>
    <w:p w14:paraId="5BC06401" w14:textId="5F038D41" w:rsidR="00BD2695" w:rsidRPr="00BD2695" w:rsidRDefault="00BD2695" w:rsidP="00BD2695">
      <w:pPr>
        <w:pStyle w:val="a3"/>
        <w:spacing w:before="0" w:beforeAutospacing="0" w:after="0" w:afterAutospacing="0" w:line="360" w:lineRule="auto"/>
        <w:ind w:left="0" w:firstLine="0"/>
        <w:jc w:val="both"/>
        <w:rPr>
          <w:sz w:val="28"/>
          <w:szCs w:val="28"/>
        </w:rPr>
      </w:pPr>
      <w:r>
        <w:rPr>
          <w:sz w:val="28"/>
          <w:szCs w:val="28"/>
        </w:rPr>
        <w:t xml:space="preserve">7. Levinsohn J., Petrin A. Estimating Production Functions Using Inputs to Control for Unobservables // Review of Economic Studies. – 2003. – Vol. 70. – No. 2. – pp. 317–341. – DOI: 10.1111/1467-937x.00246.</w:t>
      </w:r>
    </w:p>
    <w:p w14:paraId="5BC06401" w14:textId="5F038D41" w:rsidR="00BD2695" w:rsidRPr="00BD2695" w:rsidRDefault="00BD2695" w:rsidP="00BD2695">
      <w:pPr>
        <w:pStyle w:val="a3"/>
        <w:spacing w:before="0" w:beforeAutospacing="0" w:after="0" w:afterAutospacing="0" w:line="360" w:lineRule="auto"/>
        <w:ind w:left="0" w:firstLine="0"/>
        <w:jc w:val="both"/>
        <w:rPr>
          <w:sz w:val="28"/>
          <w:szCs w:val="28"/>
        </w:rPr>
      </w:pPr>
      <w:r>
        <w:rPr>
          <w:sz w:val="28"/>
          <w:szCs w:val="28"/>
        </w:rPr>
        <w:t xml:space="preserve">8. Verhoef P.C., Broekhuizen T., Bart Y., Bhattacharya A. et al. Digital transformation: A multidisciplinary reflection and research agenda // Journal of Business Research. – 2021. – Vol. 122. – pp. 889–901. – DOI: 10.1016/j.jbusres.2019.09.022.</w:t>
      </w:r>
    </w:p>
    <w:p w14:paraId="5BC06401" w14:textId="5F038D41" w:rsidR="00BD2695" w:rsidRPr="00BD2695" w:rsidRDefault="00BD2695" w:rsidP="00BD2695">
      <w:pPr>
        <w:pStyle w:val="a3"/>
        <w:spacing w:before="0" w:beforeAutospacing="0" w:after="0" w:afterAutospacing="0" w:line="360" w:lineRule="auto"/>
        <w:ind w:left="0" w:firstLine="0"/>
        <w:jc w:val="both"/>
        <w:rPr>
          <w:sz w:val="28"/>
          <w:szCs w:val="28"/>
        </w:rPr>
      </w:pPr>
      <w:r>
        <w:rPr>
          <w:sz w:val="28"/>
          <w:szCs w:val="28"/>
        </w:rPr>
        <w:t xml:space="preserve">9. Eller R., Alford P., Kallmünzer A., Peters M. Antecedents, consequences, and challenges of small and medium-sized enterprise digitalization // Journal of Business Research. – 2020. – Vol. 112. – pp. 119–127. – DOI: 10.1016/j.jbusres.2020.03.004.</w:t>
      </w:r>
    </w:p>
    <w:p w14:paraId="5BC06401" w14:textId="5F038D41" w:rsidR="00BD2695" w:rsidRPr="00BD2695" w:rsidRDefault="00BD2695" w:rsidP="00BD2695">
      <w:pPr>
        <w:pStyle w:val="a3"/>
        <w:spacing w:before="0" w:beforeAutospacing="0" w:after="0" w:afterAutospacing="0" w:line="360" w:lineRule="auto"/>
        <w:ind w:left="0" w:firstLine="0"/>
        <w:jc w:val="both"/>
        <w:rPr>
          <w:sz w:val="28"/>
          <w:szCs w:val="28"/>
        </w:rPr>
      </w:pPr>
      <w:r>
        <w:rPr>
          <w:sz w:val="28"/>
          <w:szCs w:val="28"/>
        </w:rPr>
        <w:t xml:space="preserve">10. Nambisan S., Lyytinen K., Majchrzak A., Song M. Digital Innovation Management: Reinventing Innovation Management Research in a Digital World // MIS Quarterly. – 2017. – Vol. 41. – No. 1. – pp. 223–238. – DOI: 10.25300/misq/2017/41:1.03.</w:t>
      </w:r>
    </w:p>
    <w:sectPr w:rsidR="008B2482" w:rsidRPr="009204AB">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E005A" w:rsidRDefault="00CE005A" w:rsidP="0072153F">
      <w:pPr>
        <w:spacing w:after="0" w:line="240" w:lineRule="auto"/>
      </w:pPr>
      <w:r>
        <w:separator/>
      </w:r>
    </w:p>
  </w:endnote>
  <w:endnote w:type="continuationSeparator" w:id="0">
    <w:p w:rsidR="00CE005A" w:rsidRDefault="00CE005A" w:rsidP="007215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E005A" w:rsidRDefault="00CE005A" w:rsidP="0072153F">
      <w:pPr>
        <w:spacing w:after="0" w:line="240" w:lineRule="auto"/>
      </w:pPr>
      <w:r>
        <w:separator/>
      </w:r>
    </w:p>
  </w:footnote>
  <w:footnote w:type="continuationSeparator" w:id="0">
    <w:p w:rsidR="00CE005A" w:rsidRDefault="00CE005A" w:rsidP="0072153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6429AE"/>
    <w:multiLevelType w:val="hybridMultilevel"/>
    <w:tmpl w:val="3402AF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9F647BF"/>
    <w:multiLevelType w:val="hybridMultilevel"/>
    <w:tmpl w:val="3402AF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2D63FCE"/>
    <w:multiLevelType w:val="hybridMultilevel"/>
    <w:tmpl w:val="EE885A7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0FCF"/>
    <w:rsid w:val="0004003B"/>
    <w:rsid w:val="00092828"/>
    <w:rsid w:val="0009389A"/>
    <w:rsid w:val="000A6015"/>
    <w:rsid w:val="00101737"/>
    <w:rsid w:val="00113985"/>
    <w:rsid w:val="0014524E"/>
    <w:rsid w:val="00151215"/>
    <w:rsid w:val="00165C7C"/>
    <w:rsid w:val="0017264F"/>
    <w:rsid w:val="001A7699"/>
    <w:rsid w:val="002201D7"/>
    <w:rsid w:val="00221F0D"/>
    <w:rsid w:val="00256BD5"/>
    <w:rsid w:val="002643AF"/>
    <w:rsid w:val="00273340"/>
    <w:rsid w:val="00287C4F"/>
    <w:rsid w:val="002D245D"/>
    <w:rsid w:val="002D6583"/>
    <w:rsid w:val="00312244"/>
    <w:rsid w:val="003408B7"/>
    <w:rsid w:val="003647DE"/>
    <w:rsid w:val="003E170A"/>
    <w:rsid w:val="003E5264"/>
    <w:rsid w:val="003F64A7"/>
    <w:rsid w:val="004470FA"/>
    <w:rsid w:val="00495577"/>
    <w:rsid w:val="00533893"/>
    <w:rsid w:val="005414AB"/>
    <w:rsid w:val="00550EF4"/>
    <w:rsid w:val="00553E19"/>
    <w:rsid w:val="00572407"/>
    <w:rsid w:val="00597F6F"/>
    <w:rsid w:val="005A0FCF"/>
    <w:rsid w:val="005A55AD"/>
    <w:rsid w:val="005F2660"/>
    <w:rsid w:val="00605990"/>
    <w:rsid w:val="006340C2"/>
    <w:rsid w:val="00646555"/>
    <w:rsid w:val="00650DFC"/>
    <w:rsid w:val="00667C08"/>
    <w:rsid w:val="00674D11"/>
    <w:rsid w:val="0068543B"/>
    <w:rsid w:val="006A46BF"/>
    <w:rsid w:val="006C3415"/>
    <w:rsid w:val="0072153F"/>
    <w:rsid w:val="00735ADA"/>
    <w:rsid w:val="00780309"/>
    <w:rsid w:val="00790D62"/>
    <w:rsid w:val="007E0BFE"/>
    <w:rsid w:val="007F0AEB"/>
    <w:rsid w:val="008202D6"/>
    <w:rsid w:val="0085057A"/>
    <w:rsid w:val="00850A2E"/>
    <w:rsid w:val="008946B6"/>
    <w:rsid w:val="008B2482"/>
    <w:rsid w:val="008D1FC2"/>
    <w:rsid w:val="008D64B4"/>
    <w:rsid w:val="009204AB"/>
    <w:rsid w:val="00922A1B"/>
    <w:rsid w:val="00946981"/>
    <w:rsid w:val="009523FF"/>
    <w:rsid w:val="009B7733"/>
    <w:rsid w:val="009C2BD9"/>
    <w:rsid w:val="00A06D28"/>
    <w:rsid w:val="00AC2E61"/>
    <w:rsid w:val="00AF1D73"/>
    <w:rsid w:val="00AF324E"/>
    <w:rsid w:val="00B25146"/>
    <w:rsid w:val="00B44A8C"/>
    <w:rsid w:val="00B4704B"/>
    <w:rsid w:val="00B57E92"/>
    <w:rsid w:val="00B61EC1"/>
    <w:rsid w:val="00B96E3F"/>
    <w:rsid w:val="00BA0001"/>
    <w:rsid w:val="00BB7777"/>
    <w:rsid w:val="00C258FC"/>
    <w:rsid w:val="00C40501"/>
    <w:rsid w:val="00C62C75"/>
    <w:rsid w:val="00C82BE0"/>
    <w:rsid w:val="00CE005A"/>
    <w:rsid w:val="00D26FB3"/>
    <w:rsid w:val="00D82DF8"/>
    <w:rsid w:val="00D9395C"/>
    <w:rsid w:val="00D96060"/>
    <w:rsid w:val="00DE74A0"/>
    <w:rsid w:val="00E17DCF"/>
    <w:rsid w:val="00E24DE3"/>
    <w:rsid w:val="00E33732"/>
    <w:rsid w:val="00E3588A"/>
    <w:rsid w:val="00E5783E"/>
    <w:rsid w:val="00E57855"/>
    <w:rsid w:val="00E672B9"/>
    <w:rsid w:val="00EA5B65"/>
    <w:rsid w:val="00EB32C2"/>
    <w:rsid w:val="00EE624A"/>
    <w:rsid w:val="00F20382"/>
    <w:rsid w:val="00F44D0D"/>
    <w:rsid w:val="00F54D2D"/>
    <w:rsid w:val="00F86B5A"/>
    <w:rsid w:val="00FA1D3E"/>
    <w:rsid w:val="00FA4181"/>
    <w:rsid w:val="00FC3B43"/>
    <w:rsid w:val="00FC401F"/>
    <w:rsid w:val="00FD1D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A0F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A0FCF"/>
    <w:rPr>
      <w:b/>
      <w:bCs/>
    </w:rPr>
  </w:style>
  <w:style w:type="character" w:styleId="a5">
    <w:name w:val="Emphasis"/>
    <w:basedOn w:val="a0"/>
    <w:uiPriority w:val="20"/>
    <w:qFormat/>
    <w:rsid w:val="005A0FCF"/>
    <w:rPr>
      <w:i/>
      <w:iCs/>
    </w:rPr>
  </w:style>
  <w:style w:type="character" w:styleId="a6">
    <w:name w:val="Hyperlink"/>
    <w:basedOn w:val="a0"/>
    <w:uiPriority w:val="99"/>
    <w:unhideWhenUsed/>
    <w:rsid w:val="005A0FCF"/>
    <w:rPr>
      <w:color w:val="0000FF"/>
      <w:u w:val="single"/>
    </w:rPr>
  </w:style>
  <w:style w:type="paragraph" w:styleId="a7">
    <w:name w:val="header"/>
    <w:basedOn w:val="a"/>
    <w:link w:val="a8"/>
    <w:uiPriority w:val="99"/>
    <w:unhideWhenUsed/>
    <w:rsid w:val="0072153F"/>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72153F"/>
  </w:style>
  <w:style w:type="paragraph" w:styleId="a9">
    <w:name w:val="footer"/>
    <w:basedOn w:val="a"/>
    <w:link w:val="aa"/>
    <w:uiPriority w:val="99"/>
    <w:unhideWhenUsed/>
    <w:rsid w:val="0072153F"/>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2153F"/>
  </w:style>
  <w:style w:type="paragraph" w:styleId="ab">
    <w:name w:val="Balloon Text"/>
    <w:basedOn w:val="a"/>
    <w:link w:val="ac"/>
    <w:uiPriority w:val="99"/>
    <w:semiHidden/>
    <w:unhideWhenUsed/>
    <w:rsid w:val="0072153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72153F"/>
    <w:rPr>
      <w:rFonts w:ascii="Tahoma" w:hAnsi="Tahoma" w:cs="Tahoma"/>
      <w:sz w:val="16"/>
      <w:szCs w:val="16"/>
    </w:rPr>
  </w:style>
  <w:style w:type="table" w:styleId="ad">
    <w:name w:val="Table Grid"/>
    <w:basedOn w:val="a1"/>
    <w:uiPriority w:val="39"/>
    <w:rsid w:val="00597F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5A0F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5A0FCF"/>
    <w:rPr>
      <w:b/>
      <w:bCs/>
    </w:rPr>
  </w:style>
  <w:style w:type="character" w:styleId="a5">
    <w:name w:val="Emphasis"/>
    <w:basedOn w:val="a0"/>
    <w:uiPriority w:val="20"/>
    <w:qFormat/>
    <w:rsid w:val="005A0FCF"/>
    <w:rPr>
      <w:i/>
      <w:iCs/>
    </w:rPr>
  </w:style>
  <w:style w:type="character" w:styleId="a6">
    <w:name w:val="Hyperlink"/>
    <w:basedOn w:val="a0"/>
    <w:uiPriority w:val="99"/>
    <w:unhideWhenUsed/>
    <w:rsid w:val="005A0FCF"/>
    <w:rPr>
      <w:color w:val="0000FF"/>
      <w:u w:val="single"/>
    </w:rPr>
  </w:style>
  <w:style w:type="paragraph" w:styleId="a7">
    <w:name w:val="header"/>
    <w:basedOn w:val="a"/>
    <w:link w:val="a8"/>
    <w:uiPriority w:val="99"/>
    <w:unhideWhenUsed/>
    <w:rsid w:val="0072153F"/>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72153F"/>
  </w:style>
  <w:style w:type="paragraph" w:styleId="a9">
    <w:name w:val="footer"/>
    <w:basedOn w:val="a"/>
    <w:link w:val="aa"/>
    <w:uiPriority w:val="99"/>
    <w:unhideWhenUsed/>
    <w:rsid w:val="0072153F"/>
    <w:pPr>
      <w:tabs>
        <w:tab w:val="center" w:pos="4677"/>
        <w:tab w:val="right" w:pos="9355"/>
      </w:tabs>
      <w:spacing w:after="0" w:line="240" w:lineRule="auto"/>
    </w:pPr>
  </w:style>
  <w:style w:type="character" w:customStyle="1" w:styleId="aa">
    <w:name w:val="Нижний колонтитул Знак"/>
    <w:basedOn w:val="a0"/>
    <w:link w:val="a9"/>
    <w:uiPriority w:val="99"/>
    <w:rsid w:val="0072153F"/>
  </w:style>
  <w:style w:type="paragraph" w:styleId="ab">
    <w:name w:val="Balloon Text"/>
    <w:basedOn w:val="a"/>
    <w:link w:val="ac"/>
    <w:uiPriority w:val="99"/>
    <w:semiHidden/>
    <w:unhideWhenUsed/>
    <w:rsid w:val="0072153F"/>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72153F"/>
    <w:rPr>
      <w:rFonts w:ascii="Tahoma" w:hAnsi="Tahoma" w:cs="Tahoma"/>
      <w:sz w:val="16"/>
      <w:szCs w:val="16"/>
    </w:rPr>
  </w:style>
  <w:style w:type="table" w:styleId="ad">
    <w:name w:val="Table Grid"/>
    <w:basedOn w:val="a1"/>
    <w:uiPriority w:val="39"/>
    <w:rsid w:val="00597F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1620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186</TotalTime>
  <Pages>6</Pages>
  <Words>1213</Words>
  <Characters>6918</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Rew1</cp:lastModifiedBy>
  <cp:revision>18</cp:revision>
  <dcterms:created xsi:type="dcterms:W3CDTF">2026-05-07T12:16:00Z</dcterms:created>
  <dcterms:modified xsi:type="dcterms:W3CDTF">2026-05-27T14:31:00Z</dcterms:modified>
</cp:coreProperties>
</file>