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6C" w:rsidRDefault="001D282C">
      <w:pPr>
        <w:spacing w:after="0" w:line="360" w:lineRule="auto"/>
        <w:ind w:firstLine="709"/>
        <w:jc w:val="right"/>
      </w:pPr>
      <w:bookmarkStart w:id="0" w:name="_GoBack"/>
      <w:bookmarkEnd w:id="0"/>
      <w:r>
        <w:rPr>
          <w:rFonts w:ascii="Times New Roman" w:hAnsi="Times New Roman" w:cs="Times New Roman"/>
          <w:b/>
          <w:bCs/>
          <w:sz w:val="24"/>
          <w:szCs w:val="24"/>
        </w:rPr>
        <w:t xml:space="preserve">Статья поступила в редакцию: </w:t>
      </w:r>
      <w:r>
        <w:rPr>
          <w:rFonts w:ascii="Times New Roman" w:hAnsi="Times New Roman" w:cs="Times New Roman"/>
          <w:b/>
          <w:bCs/>
          <w:color w:val="FF0000"/>
          <w:sz w:val="24"/>
          <w:szCs w:val="24"/>
        </w:rPr>
        <w:t>09.04.2026</w:t>
      </w:r>
    </w:p>
    <w:p w:rsidR="00866F6C" w:rsidRDefault="001D282C">
      <w:pPr>
        <w:spacing w:after="0" w:line="360" w:lineRule="auto"/>
        <w:ind w:firstLine="709"/>
        <w:jc w:val="right"/>
      </w:pPr>
      <w:r>
        <w:rPr>
          <w:rFonts w:ascii="Times New Roman" w:hAnsi="Times New Roman" w:cs="Times New Roman"/>
          <w:b/>
          <w:bCs/>
          <w:sz w:val="24"/>
          <w:szCs w:val="24"/>
        </w:rPr>
        <w:t xml:space="preserve">Статья принята к публикации: </w:t>
      </w:r>
      <w:r>
        <w:rPr>
          <w:rFonts w:ascii="Times New Roman" w:hAnsi="Times New Roman" w:cs="Times New Roman"/>
          <w:b/>
          <w:bCs/>
          <w:color w:val="FF0000"/>
          <w:sz w:val="24"/>
          <w:szCs w:val="24"/>
        </w:rPr>
        <w:t>17.04.2026</w:t>
      </w:r>
    </w:p>
    <w:p w:rsidR="00866F6C" w:rsidRDefault="001D282C">
      <w:pPr>
        <w:spacing w:after="0" w:line="360" w:lineRule="auto"/>
        <w:ind w:firstLine="709"/>
        <w:jc w:val="right"/>
      </w:pPr>
      <w:r>
        <w:rPr>
          <w:rFonts w:ascii="Times New Roman" w:hAnsi="Times New Roman" w:cs="Times New Roman"/>
          <w:b/>
          <w:bCs/>
          <w:sz w:val="24"/>
          <w:szCs w:val="24"/>
        </w:rPr>
        <w:t xml:space="preserve">Статья опубликована: </w:t>
      </w:r>
      <w:r>
        <w:rPr>
          <w:rFonts w:ascii="Times New Roman" w:hAnsi="Times New Roman" w:cs="Times New Roman"/>
          <w:b/>
          <w:bCs/>
          <w:color w:val="FF0000"/>
          <w:sz w:val="24"/>
          <w:szCs w:val="24"/>
        </w:rPr>
        <w:t>11.05.2026</w:t>
      </w:r>
    </w:p>
    <w:p w:rsidR="00866F6C" w:rsidRDefault="00866F6C">
      <w:pPr>
        <w:pStyle w:val="a3"/>
        <w:spacing w:before="0" w:beforeAutospacing="0" w:after="0" w:afterAutospacing="0" w:line="360" w:lineRule="auto"/>
        <w:ind w:firstLine="709"/>
        <w:jc w:val="right"/>
      </w:pPr>
    </w:p>
    <w:p w:rsidR="00866F6C" w:rsidRDefault="001D282C">
      <w:pPr>
        <w:pStyle w:val="a3"/>
        <w:spacing w:before="0" w:beforeAutospacing="0" w:after="0" w:afterAutospacing="0" w:line="360" w:lineRule="auto"/>
        <w:ind w:firstLine="709"/>
      </w:pPr>
      <w:r>
        <w:rPr>
          <w:rStyle w:val="a4"/>
          <w:sz w:val="28"/>
          <w:szCs w:val="28"/>
        </w:rPr>
        <w:t xml:space="preserve">УДК </w:t>
      </w:r>
      <w:r>
        <w:rPr>
          <w:rStyle w:val="a4"/>
          <w:b w:val="0"/>
          <w:sz w:val="28"/>
          <w:szCs w:val="28"/>
        </w:rPr>
        <w:t>616.24</w:t>
      </w:r>
    </w:p>
    <w:p w:rsidR="00866F6C" w:rsidRDefault="00866F6C">
      <w:pPr>
        <w:pStyle w:val="a3"/>
        <w:spacing w:before="0" w:beforeAutospacing="0" w:after="0" w:afterAutospacing="0" w:line="360" w:lineRule="auto"/>
        <w:ind w:firstLine="709"/>
        <w:jc w:val="center"/>
      </w:pPr>
    </w:p>
    <w:p w:rsidR="00866F6C" w:rsidRDefault="001D282C">
      <w:pPr>
        <w:pStyle w:val="a3"/>
        <w:spacing w:before="0" w:beforeAutospacing="0" w:after="0" w:afterAutospacing="0" w:line="360" w:lineRule="auto"/>
        <w:ind w:firstLine="709"/>
        <w:jc w:val="center"/>
      </w:pPr>
      <w:r>
        <w:rPr>
          <w:rStyle w:val="a4"/>
          <w:sz w:val="28"/>
          <w:szCs w:val="28"/>
        </w:rPr>
        <w:t>СРАВНИТЕЛЬНАЯ ЭФФЕКТИВНОСТЬ АНТИБАКТЕРИАЛЬНОЙ ТЕРАПИИ ПРИ ВНЕБОЛЬНИЧНОЙ ПНЕВМОНИИ У ПАЦИЕНТОВ СТАРШЕ 60 ЛЕТ</w:t>
      </w:r>
    </w:p>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right"/>
      </w:pPr>
      <w:r>
        <w:rPr>
          <w:b/>
          <w:i/>
          <w:sz w:val="28"/>
          <w:szCs w:val="28"/>
        </w:rPr>
        <w:t>Соколова Марина Александровна</w:t>
      </w:r>
    </w:p>
    <w:p w:rsidR="00866F6C" w:rsidRDefault="001D282C">
      <w:pPr>
        <w:pStyle w:val="a3"/>
        <w:spacing w:before="0" w:beforeAutospacing="0" w:after="0" w:afterAutospacing="0" w:line="360" w:lineRule="auto"/>
        <w:ind w:firstLine="709"/>
        <w:jc w:val="right"/>
      </w:pPr>
      <w:r>
        <w:rPr>
          <w:i/>
          <w:sz w:val="28"/>
          <w:szCs w:val="28"/>
        </w:rPr>
        <w:t>канд. мед. наук, доцент,</w:t>
      </w:r>
    </w:p>
    <w:p w:rsidR="00866F6C" w:rsidRPr="00A77FAA" w:rsidRDefault="001D282C">
      <w:pPr>
        <w:pStyle w:val="a3"/>
        <w:spacing w:before="0" w:beforeAutospacing="0" w:after="0" w:afterAutospacing="0" w:line="360" w:lineRule="auto"/>
        <w:ind w:firstLine="709"/>
        <w:jc w:val="right"/>
        <w:rPr>
          <w:lang w:val="en-US"/>
        </w:rPr>
      </w:pPr>
      <w:r>
        <w:rPr>
          <w:i/>
          <w:sz w:val="28"/>
          <w:szCs w:val="28"/>
        </w:rPr>
        <w:t xml:space="preserve">кафедра терапии и клинической фармакологии, ФГБОУ </w:t>
      </w:r>
      <w:proofErr w:type="gramStart"/>
      <w:r>
        <w:rPr>
          <w:i/>
          <w:sz w:val="28"/>
          <w:szCs w:val="28"/>
        </w:rPr>
        <w:t>ВО</w:t>
      </w:r>
      <w:proofErr w:type="gramEnd"/>
      <w:r>
        <w:rPr>
          <w:i/>
          <w:sz w:val="28"/>
          <w:szCs w:val="28"/>
        </w:rPr>
        <w:t xml:space="preserve"> Первый МГМУ им. И</w:t>
      </w:r>
      <w:r w:rsidRPr="00A77FAA">
        <w:rPr>
          <w:i/>
          <w:sz w:val="28"/>
          <w:szCs w:val="28"/>
          <w:lang w:val="en-US"/>
        </w:rPr>
        <w:t>.</w:t>
      </w:r>
      <w:r>
        <w:rPr>
          <w:i/>
          <w:sz w:val="28"/>
          <w:szCs w:val="28"/>
        </w:rPr>
        <w:t>М</w:t>
      </w:r>
      <w:r w:rsidRPr="00A77FAA">
        <w:rPr>
          <w:i/>
          <w:sz w:val="28"/>
          <w:szCs w:val="28"/>
          <w:lang w:val="en-US"/>
        </w:rPr>
        <w:t xml:space="preserve">. </w:t>
      </w:r>
      <w:r>
        <w:rPr>
          <w:i/>
          <w:sz w:val="28"/>
          <w:szCs w:val="28"/>
        </w:rPr>
        <w:t>Сеченова</w:t>
      </w:r>
      <w:r w:rsidRPr="00A77FAA">
        <w:rPr>
          <w:i/>
          <w:sz w:val="28"/>
          <w:szCs w:val="28"/>
          <w:lang w:val="en-US"/>
        </w:rPr>
        <w:t>,</w:t>
      </w:r>
    </w:p>
    <w:p w:rsidR="00866F6C" w:rsidRPr="00A77FAA" w:rsidRDefault="001D282C">
      <w:pPr>
        <w:pStyle w:val="a3"/>
        <w:spacing w:before="0" w:beforeAutospacing="0" w:after="0" w:afterAutospacing="0" w:line="360" w:lineRule="auto"/>
        <w:ind w:firstLine="709"/>
        <w:jc w:val="right"/>
        <w:rPr>
          <w:lang w:val="en-US"/>
        </w:rPr>
      </w:pPr>
      <w:r>
        <w:rPr>
          <w:i/>
          <w:sz w:val="28"/>
          <w:szCs w:val="28"/>
        </w:rPr>
        <w:t>Москва</w:t>
      </w:r>
      <w:r w:rsidRPr="00A77FAA">
        <w:rPr>
          <w:i/>
          <w:sz w:val="28"/>
          <w:szCs w:val="28"/>
          <w:lang w:val="en-US"/>
        </w:rPr>
        <w:t xml:space="preserve">, </w:t>
      </w:r>
      <w:r>
        <w:rPr>
          <w:i/>
          <w:sz w:val="28"/>
          <w:szCs w:val="28"/>
        </w:rPr>
        <w:t>Россия</w:t>
      </w:r>
    </w:p>
    <w:p w:rsidR="00866F6C" w:rsidRPr="00A77FAA" w:rsidRDefault="001D282C">
      <w:pPr>
        <w:pStyle w:val="a3"/>
        <w:spacing w:before="0" w:beforeAutospacing="0" w:after="0" w:afterAutospacing="0" w:line="360" w:lineRule="auto"/>
        <w:ind w:firstLine="709"/>
        <w:jc w:val="right"/>
        <w:rPr>
          <w:lang w:val="en-US"/>
        </w:rPr>
      </w:pPr>
      <w:r w:rsidRPr="00A77FAA">
        <w:rPr>
          <w:i/>
          <w:sz w:val="28"/>
          <w:szCs w:val="28"/>
          <w:lang w:val="en-US"/>
        </w:rPr>
        <w:t>sokolova@mail.ru</w:t>
      </w:r>
    </w:p>
    <w:p w:rsidR="00866F6C" w:rsidRPr="00A77FAA" w:rsidRDefault="00866F6C">
      <w:pPr>
        <w:pStyle w:val="a3"/>
        <w:spacing w:before="0" w:beforeAutospacing="0" w:after="0" w:afterAutospacing="0" w:line="360" w:lineRule="auto"/>
        <w:ind w:firstLine="709"/>
        <w:jc w:val="both"/>
        <w:rPr>
          <w:lang w:val="en-US"/>
        </w:rPr>
      </w:pPr>
    </w:p>
    <w:p w:rsidR="00866F6C" w:rsidRPr="00A77FAA" w:rsidRDefault="001D282C">
      <w:pPr>
        <w:pStyle w:val="a3"/>
        <w:spacing w:before="0" w:beforeAutospacing="0" w:after="0" w:afterAutospacing="0" w:line="360" w:lineRule="auto"/>
        <w:ind w:firstLine="709"/>
        <w:jc w:val="center"/>
        <w:rPr>
          <w:lang w:val="en-US"/>
        </w:rPr>
      </w:pPr>
      <w:r w:rsidRPr="00A77FAA">
        <w:rPr>
          <w:rStyle w:val="a4"/>
          <w:sz w:val="28"/>
          <w:szCs w:val="28"/>
          <w:lang w:val="en-US"/>
        </w:rPr>
        <w:t>COMPARATIVE EFFICACY OF ANTIBIOTIC THERAPY FOR COMMUNITY-ACQUIRED PNEUMONIA IN PATIENTS OVER 60 YEARS OLD</w:t>
      </w:r>
    </w:p>
    <w:p w:rsidR="00866F6C" w:rsidRPr="00A77FAA" w:rsidRDefault="00866F6C">
      <w:pPr>
        <w:pStyle w:val="a3"/>
        <w:spacing w:before="0" w:beforeAutospacing="0" w:after="0" w:afterAutospacing="0" w:line="360" w:lineRule="auto"/>
        <w:ind w:firstLine="709"/>
        <w:jc w:val="center"/>
        <w:rPr>
          <w:lang w:val="en-US"/>
        </w:rPr>
      </w:pPr>
    </w:p>
    <w:p w:rsidR="00866F6C" w:rsidRPr="00A77FAA" w:rsidRDefault="001D282C">
      <w:pPr>
        <w:pStyle w:val="a3"/>
        <w:spacing w:before="0" w:beforeAutospacing="0" w:after="0" w:afterAutospacing="0" w:line="360" w:lineRule="auto"/>
        <w:ind w:firstLine="709"/>
        <w:jc w:val="right"/>
        <w:rPr>
          <w:lang w:val="en-US"/>
        </w:rPr>
      </w:pPr>
      <w:proofErr w:type="spellStart"/>
      <w:r w:rsidRPr="00A77FAA">
        <w:rPr>
          <w:b/>
          <w:i/>
          <w:sz w:val="28"/>
          <w:szCs w:val="28"/>
          <w:lang w:val="en-US"/>
        </w:rPr>
        <w:t>Sokolova</w:t>
      </w:r>
      <w:proofErr w:type="spellEnd"/>
      <w:r w:rsidRPr="00A77FAA">
        <w:rPr>
          <w:b/>
          <w:i/>
          <w:sz w:val="28"/>
          <w:szCs w:val="28"/>
          <w:lang w:val="en-US"/>
        </w:rPr>
        <w:t xml:space="preserve"> Marina </w:t>
      </w:r>
      <w:proofErr w:type="spellStart"/>
      <w:r w:rsidRPr="00A77FAA">
        <w:rPr>
          <w:b/>
          <w:i/>
          <w:sz w:val="28"/>
          <w:szCs w:val="28"/>
          <w:lang w:val="en-US"/>
        </w:rPr>
        <w:t>Aleksandrovna</w:t>
      </w:r>
      <w:proofErr w:type="spellEnd"/>
    </w:p>
    <w:p w:rsidR="00866F6C" w:rsidRPr="00A77FAA" w:rsidRDefault="001D282C">
      <w:pPr>
        <w:pStyle w:val="a3"/>
        <w:spacing w:before="0" w:beforeAutospacing="0" w:after="0" w:afterAutospacing="0" w:line="360" w:lineRule="auto"/>
        <w:ind w:firstLine="709"/>
        <w:jc w:val="right"/>
        <w:rPr>
          <w:lang w:val="en-US"/>
        </w:rPr>
      </w:pPr>
      <w:r w:rsidRPr="00A77FAA">
        <w:rPr>
          <w:i/>
          <w:sz w:val="28"/>
          <w:szCs w:val="28"/>
          <w:lang w:val="en-US"/>
        </w:rPr>
        <w:t>PhD in Medicine, Associate Professor,</w:t>
      </w:r>
    </w:p>
    <w:p w:rsidR="00866F6C" w:rsidRPr="00A77FAA" w:rsidRDefault="001D282C">
      <w:pPr>
        <w:pStyle w:val="a3"/>
        <w:spacing w:before="0" w:beforeAutospacing="0" w:after="0" w:afterAutospacing="0" w:line="360" w:lineRule="auto"/>
        <w:ind w:firstLine="709"/>
        <w:jc w:val="right"/>
        <w:rPr>
          <w:lang w:val="en-US"/>
        </w:rPr>
      </w:pPr>
      <w:r w:rsidRPr="00A77FAA">
        <w:rPr>
          <w:i/>
          <w:sz w:val="28"/>
          <w:szCs w:val="28"/>
          <w:lang w:val="en-US"/>
        </w:rPr>
        <w:t xml:space="preserve">Department of Therapy and Clinical Pharmacology, I.M. </w:t>
      </w:r>
      <w:proofErr w:type="spellStart"/>
      <w:r w:rsidRPr="00A77FAA">
        <w:rPr>
          <w:i/>
          <w:sz w:val="28"/>
          <w:szCs w:val="28"/>
          <w:lang w:val="en-US"/>
        </w:rPr>
        <w:t>Sechenov</w:t>
      </w:r>
      <w:proofErr w:type="spellEnd"/>
      <w:r w:rsidRPr="00A77FAA">
        <w:rPr>
          <w:i/>
          <w:sz w:val="28"/>
          <w:szCs w:val="28"/>
          <w:lang w:val="en-US"/>
        </w:rPr>
        <w:t xml:space="preserve"> First Moscow State Medical University,</w:t>
      </w:r>
    </w:p>
    <w:p w:rsidR="00866F6C" w:rsidRPr="00A77FAA" w:rsidRDefault="001D282C">
      <w:pPr>
        <w:pStyle w:val="a3"/>
        <w:spacing w:before="0" w:beforeAutospacing="0" w:after="0" w:afterAutospacing="0" w:line="360" w:lineRule="auto"/>
        <w:ind w:firstLine="709"/>
        <w:jc w:val="right"/>
        <w:rPr>
          <w:lang w:val="en-US"/>
        </w:rPr>
      </w:pPr>
      <w:r w:rsidRPr="00A77FAA">
        <w:rPr>
          <w:i/>
          <w:sz w:val="28"/>
          <w:szCs w:val="28"/>
          <w:lang w:val="en-US"/>
        </w:rPr>
        <w:t>Moscow, Russia</w:t>
      </w:r>
    </w:p>
    <w:p w:rsidR="00866F6C" w:rsidRPr="00A77FAA" w:rsidRDefault="001D282C">
      <w:pPr>
        <w:pStyle w:val="a3"/>
        <w:spacing w:before="0" w:beforeAutospacing="0" w:after="0" w:afterAutospacing="0" w:line="360" w:lineRule="auto"/>
        <w:ind w:firstLine="709"/>
        <w:jc w:val="right"/>
        <w:rPr>
          <w:lang w:val="en-US"/>
        </w:rPr>
      </w:pPr>
      <w:r w:rsidRPr="00A77FAA">
        <w:rPr>
          <w:i/>
          <w:sz w:val="28"/>
          <w:szCs w:val="28"/>
          <w:lang w:val="en-US"/>
        </w:rPr>
        <w:t>sokolova@mail.ru</w:t>
      </w:r>
    </w:p>
    <w:p w:rsidR="00866F6C" w:rsidRPr="00A77FAA" w:rsidRDefault="00866F6C">
      <w:pPr>
        <w:pStyle w:val="a3"/>
        <w:spacing w:before="0" w:beforeAutospacing="0" w:after="0" w:afterAutospacing="0" w:line="360" w:lineRule="auto"/>
        <w:ind w:firstLine="709"/>
        <w:jc w:val="both"/>
        <w:rPr>
          <w:lang w:val="en-US"/>
        </w:rPr>
      </w:pPr>
    </w:p>
    <w:p w:rsidR="00866F6C" w:rsidRPr="00A77FAA" w:rsidRDefault="001D282C">
      <w:pPr>
        <w:pStyle w:val="a3"/>
        <w:spacing w:before="0" w:beforeAutospacing="0" w:after="0" w:afterAutospacing="0" w:line="360" w:lineRule="auto"/>
        <w:ind w:firstLine="709"/>
        <w:rPr>
          <w:lang w:val="en-US"/>
        </w:rPr>
      </w:pPr>
      <w:r>
        <w:rPr>
          <w:rStyle w:val="a4"/>
          <w:sz w:val="28"/>
          <w:szCs w:val="28"/>
        </w:rPr>
        <w:t>Аннотация</w:t>
      </w:r>
    </w:p>
    <w:p w:rsidR="00866F6C" w:rsidRDefault="001D282C">
      <w:pPr>
        <w:pStyle w:val="a3"/>
        <w:spacing w:before="0" w:beforeAutospacing="0" w:after="0" w:afterAutospacing="0" w:line="360" w:lineRule="auto"/>
        <w:ind w:firstLine="709"/>
        <w:jc w:val="both"/>
      </w:pPr>
      <w:r>
        <w:rPr>
          <w:sz w:val="28"/>
          <w:szCs w:val="28"/>
        </w:rPr>
        <w:t xml:space="preserve">Внебольничная пневмония у пожилых пациентов характеризуется атипичным течением, высоким риском осложнений и резистентностью </w:t>
      </w:r>
      <w:r>
        <w:rPr>
          <w:sz w:val="28"/>
          <w:szCs w:val="28"/>
        </w:rPr>
        <w:lastRenderedPageBreak/>
        <w:t>возбудителей к стандартным схемам лечения, что определяет актуальность поиска оптимальных терапевтических подходов в данной возрастной группе. Цель исследования — сравнительная оценка клинической эффективности монотерапии амоксициллином/клавуланатом и комбинированной схемы с азитромицином у госпитализированных пациентов старше 60 лет с внебольничной пневмонией средней степени тяжести. В проспективное когортное исследование включены 84 пациента (по 42 в каждой группе). Оценивались динамика клинических симптомов, сроки нормализации температуры тела и лабораторных показателей, общая длительность госпитализации и частота нежелательных явлений. Комбинированная схема обеспечивала достоверно более быструю нормализацию температуры (на 1,8 сут быстрее, p &lt; 0,05) и сокращение сроков госпитализации в среднем на 2,3 дня. Частота нежелательных явлений в группах статистически не различалась. Результаты обосновывают целесообразность более широкого применения комбинированных схем у пожилых пациентов с внебольничной пневмонией.</w:t>
      </w:r>
    </w:p>
    <w:p w:rsidR="00866F6C" w:rsidRDefault="00866F6C">
      <w:pPr>
        <w:pStyle w:val="a3"/>
        <w:spacing w:before="0" w:beforeAutospacing="0" w:after="0" w:afterAutospacing="0" w:line="360" w:lineRule="auto"/>
        <w:ind w:firstLine="709"/>
        <w:jc w:val="both"/>
      </w:pPr>
    </w:p>
    <w:p w:rsidR="00866F6C" w:rsidRPr="00C229E9" w:rsidRDefault="001D282C">
      <w:pPr>
        <w:pStyle w:val="a3"/>
        <w:spacing w:before="0" w:beforeAutospacing="0" w:after="0" w:afterAutospacing="0" w:line="360" w:lineRule="auto"/>
        <w:ind w:firstLine="709"/>
        <w:rPr>
          <w:lang w:val="en-US"/>
        </w:rPr>
      </w:pPr>
      <w:r w:rsidRPr="00C229E9">
        <w:rPr>
          <w:rStyle w:val="a4"/>
          <w:sz w:val="28"/>
          <w:szCs w:val="28"/>
          <w:lang w:val="en-US"/>
        </w:rPr>
        <w:t>Abstract</w:t>
      </w:r>
    </w:p>
    <w:p w:rsidR="00866F6C" w:rsidRPr="00A77FAA" w:rsidRDefault="00A77FAA">
      <w:pPr>
        <w:pStyle w:val="a3"/>
        <w:spacing w:before="0" w:beforeAutospacing="0" w:after="0" w:afterAutospacing="0" w:line="360" w:lineRule="auto"/>
        <w:ind w:firstLine="709"/>
        <w:jc w:val="both"/>
        <w:rPr>
          <w:lang w:val="en-US"/>
        </w:rPr>
      </w:pPr>
      <w:r w:rsidRPr="00A77FAA">
        <w:rPr>
          <w:sz w:val="28"/>
          <w:szCs w:val="28"/>
          <w:lang w:val="en-US"/>
        </w:rPr>
        <w:t>Community-acquired pneumonia in elderly patients is characterized by an atypical clinical course, a high risk of complications, and pathogen resistance to standard treatment regimens; this underscores the critical need to identify optimal therapeutic approaches for this age group. The objective of this study was to comparatively evaluate the clinical efficacy of amoxicillin/</w:t>
      </w:r>
      <w:proofErr w:type="spellStart"/>
      <w:r w:rsidRPr="00A77FAA">
        <w:rPr>
          <w:sz w:val="28"/>
          <w:szCs w:val="28"/>
          <w:lang w:val="en-US"/>
        </w:rPr>
        <w:t>clavulanate</w:t>
      </w:r>
      <w:proofErr w:type="spellEnd"/>
      <w:r w:rsidRPr="00A77FAA">
        <w:rPr>
          <w:sz w:val="28"/>
          <w:szCs w:val="28"/>
          <w:lang w:val="en-US"/>
        </w:rPr>
        <w:t xml:space="preserve"> monotherapy versus a combination regimen including azithromycin in hospitalized patients over the age of 60 with moderate-severity community-acquired pneumonia. The prospective cohort study enrolled 84 patients (42 in each group). The study assessed the dynamics of clinical symptoms, the time required for the normalization of body temperature and laboratory parameters, the total duration of hospitalization, and the incidence of adverse events. The combination regimen resulted in a significantly faster normalization of body temperature (1.8 days sooner; p &lt; 0.05) and a reduction in the duration of hospitalization by an average of 2.3 days. The incidence of adverse </w:t>
      </w:r>
      <w:r w:rsidRPr="00A77FAA">
        <w:rPr>
          <w:sz w:val="28"/>
          <w:szCs w:val="28"/>
          <w:lang w:val="en-US"/>
        </w:rPr>
        <w:lastRenderedPageBreak/>
        <w:t>events did not differ statistically between the groups. These results support the advisability of more widespread use of combination regimens in elderly patients with community-acquired pneumonia.</w:t>
      </w:r>
    </w:p>
    <w:p w:rsidR="00866F6C" w:rsidRDefault="001D282C">
      <w:pPr>
        <w:pStyle w:val="a3"/>
        <w:spacing w:before="0" w:beforeAutospacing="0" w:after="0" w:afterAutospacing="0" w:line="360" w:lineRule="auto"/>
        <w:ind w:firstLine="709"/>
        <w:jc w:val="both"/>
      </w:pPr>
      <w:r>
        <w:rPr>
          <w:rStyle w:val="a4"/>
          <w:sz w:val="28"/>
          <w:szCs w:val="28"/>
        </w:rPr>
        <w:t>Ключевые слова:</w:t>
      </w:r>
      <w:r>
        <w:rPr>
          <w:sz w:val="28"/>
          <w:szCs w:val="28"/>
        </w:rPr>
        <w:t xml:space="preserve"> внебольничная пневмония, антибактериальная терапия, пожилые пациенты, амоксициллин/клавуланат, азитромицин.</w:t>
      </w:r>
    </w:p>
    <w:p w:rsidR="00866F6C" w:rsidRPr="00A77FAA" w:rsidRDefault="001D282C">
      <w:pPr>
        <w:pStyle w:val="a3"/>
        <w:spacing w:before="0" w:beforeAutospacing="0" w:after="0" w:afterAutospacing="0" w:line="360" w:lineRule="auto"/>
        <w:ind w:firstLine="709"/>
        <w:jc w:val="both"/>
        <w:rPr>
          <w:lang w:val="en-US"/>
        </w:rPr>
      </w:pPr>
      <w:r w:rsidRPr="00A77FAA">
        <w:rPr>
          <w:rStyle w:val="a4"/>
          <w:sz w:val="28"/>
          <w:szCs w:val="28"/>
          <w:lang w:val="en-US"/>
        </w:rPr>
        <w:t>Keywords:</w:t>
      </w:r>
      <w:r w:rsidRPr="00A77FAA">
        <w:rPr>
          <w:sz w:val="28"/>
          <w:szCs w:val="28"/>
          <w:lang w:val="en-US"/>
        </w:rPr>
        <w:t xml:space="preserve"> community-acquired pneumonia, antibiotic therapy, elderly patients, amoxicillin/</w:t>
      </w:r>
      <w:proofErr w:type="spellStart"/>
      <w:r w:rsidRPr="00A77FAA">
        <w:rPr>
          <w:sz w:val="28"/>
          <w:szCs w:val="28"/>
          <w:lang w:val="en-US"/>
        </w:rPr>
        <w:t>clavulanate</w:t>
      </w:r>
      <w:proofErr w:type="spellEnd"/>
      <w:r w:rsidRPr="00A77FAA">
        <w:rPr>
          <w:sz w:val="28"/>
          <w:szCs w:val="28"/>
          <w:lang w:val="en-US"/>
        </w:rPr>
        <w:t>, azithromycin.</w:t>
      </w:r>
    </w:p>
    <w:p w:rsidR="00866F6C" w:rsidRPr="00A77FAA" w:rsidRDefault="00866F6C">
      <w:pPr>
        <w:pStyle w:val="a3"/>
        <w:spacing w:before="0" w:beforeAutospacing="0" w:after="0" w:afterAutospacing="0" w:line="360" w:lineRule="auto"/>
        <w:ind w:firstLine="709"/>
        <w:jc w:val="both"/>
        <w:rPr>
          <w:lang w:val="en-US"/>
        </w:rPr>
      </w:pPr>
    </w:p>
    <w:p w:rsidR="00866F6C" w:rsidRDefault="001D282C">
      <w:pPr>
        <w:pStyle w:val="a3"/>
        <w:spacing w:before="0" w:beforeAutospacing="0" w:after="0" w:afterAutospacing="0" w:line="360" w:lineRule="auto"/>
        <w:ind w:firstLine="709"/>
        <w:jc w:val="both"/>
      </w:pPr>
      <w:r>
        <w:rPr>
          <w:b/>
          <w:sz w:val="28"/>
          <w:szCs w:val="28"/>
        </w:rPr>
        <w:t>Введение</w:t>
      </w:r>
    </w:p>
    <w:p w:rsidR="00866F6C" w:rsidRDefault="001D282C">
      <w:pPr>
        <w:pStyle w:val="a3"/>
        <w:spacing w:before="0" w:beforeAutospacing="0" w:after="0" w:afterAutospacing="0" w:line="360" w:lineRule="auto"/>
        <w:ind w:firstLine="709"/>
        <w:jc w:val="both"/>
      </w:pPr>
      <w:r>
        <w:rPr>
          <w:sz w:val="28"/>
          <w:szCs w:val="28"/>
        </w:rPr>
        <w:t>Внебольничная пневмония (ВП) остаётся одной из ведущих причин госпитализации и летальности среди пожилых пациентов во всём мире. По данным ВОЗ, в структуре инфекционной заболеваемости ВП занимает четвёртое место среди причин смерти у лиц старше 65 лет [1, с. 12]. В России ежегодная заболеваемость ВП среди пожилых составляет 15–17 случаев на 1000 человек, а летальность при тяжёлом течении достигает 18–25% [2, с. 45]. Особенностью ВП в данной возрастной группе является стёртость клинических симптомов, высокая частота коморбидных состояний и сниженный иммунный ответ [3, с. 88]. Стандартные протоколы рекомендуют амоксициллин/клавуланат или цефалоспорины III поколения в качестве препаратов первой линии [4, с. 203]. Однако у пожилых нередко выявляются атипичные возбудители — Mycoplasma pneumoniae, Chlamydophila pneumoniae, Legionella pneumophila, против которых эти препараты недостаточно эффективны [5, с. 17]. Добавление макролидов потенциально улучшает клинические исходы, однако доказательная база в отношении пожилых пациентов остаётся ограниченной [6, с. 331]. Цель настоящего исследования — сравнительная оценка эффективности монотерапии амоксициллином/клавуланатом и комбинированной схемы с азитромицином у госпитализированных пациентов старше 60 лет с ВП средней степени тяжести.</w:t>
      </w:r>
    </w:p>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both"/>
      </w:pPr>
      <w:r>
        <w:rPr>
          <w:b/>
          <w:sz w:val="28"/>
          <w:szCs w:val="28"/>
        </w:rPr>
        <w:t>Материалы и методы</w:t>
      </w:r>
    </w:p>
    <w:p w:rsidR="00866F6C" w:rsidRDefault="001D282C">
      <w:pPr>
        <w:pStyle w:val="a3"/>
        <w:spacing w:before="0" w:beforeAutospacing="0" w:after="0" w:afterAutospacing="0" w:line="360" w:lineRule="auto"/>
        <w:ind w:firstLine="709"/>
        <w:jc w:val="both"/>
      </w:pPr>
      <w:r>
        <w:rPr>
          <w:sz w:val="28"/>
          <w:szCs w:val="28"/>
        </w:rPr>
        <w:lastRenderedPageBreak/>
        <w:t>В исследование последовательно включались пациенты, госпитализированные в терапевтическое отделение ГКБ № 52 г. Москвы (январь 2022 — декабрь 2023 г.) с диагнозом ВП. Критерии включения: возраст старше 60 лет, рентгенологически подтверждённая пневмония, оценка по PORT/PSI II–III, информированное согласие. Критерии исключения: тяжёлая декомпенсированная коморбидность, аллергия на пенициллины или макролиды, приём антибиотиков в течение 30 дней до госпитализации, иммунодефицитные состояния. Методом простой рандомизации сформированы две группы: группа 1 (n = 42) — амоксициллин/клавуланат 1000/125 мг в/в 3 раза в сутки; группа 2 (n = 42) — тот же режим + азитромицин 500 мг в/в 1 раз в сутки первые 3 сут с последующим переходом на пероральный приём. Длительность терапии — 7–10 дней. Конечные точки: время до нормализации температуры (ниже 37,2 °C), нормализации уровня лейкоцитов, длительность госпитализации, частота нежелательных явлений. Статистический анализ выполнен в SPSS Statistics 26.0; применялись критерии Манна–Уитни и хи-квадрат. Различия считались значимыми при p &lt; 0,05 [7, с. 114].</w:t>
      </w:r>
    </w:p>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both"/>
      </w:pPr>
      <w:r>
        <w:rPr>
          <w:b/>
          <w:sz w:val="28"/>
          <w:szCs w:val="28"/>
        </w:rPr>
        <w:t>Результаты и обсуждения</w:t>
      </w:r>
    </w:p>
    <w:p w:rsidR="008259DA" w:rsidRDefault="001D282C">
      <w:pPr>
        <w:pStyle w:val="a3"/>
        <w:spacing w:before="0" w:beforeAutospacing="0" w:after="0" w:afterAutospacing="0" w:line="360" w:lineRule="auto"/>
        <w:ind w:firstLine="709"/>
        <w:jc w:val="both"/>
        <w:rPr>
          <w:sz w:val="28"/>
          <w:szCs w:val="28"/>
        </w:rPr>
      </w:pPr>
      <w:r>
        <w:rPr>
          <w:sz w:val="28"/>
          <w:szCs w:val="28"/>
        </w:rPr>
        <w:t xml:space="preserve">Исходные клинико-демографические характеристики пациентов в группах статистически не различались: средний возраст 68,3 ± 5,7 и 67,9 ± 6,1 лет (p = 0,74). Доля пациентов с сахарным диабетом 2 типа составила 28,6% и 31,0%, с ХОБЛ — 21,4% и 23,8%. Время до нормализации температуры в группе 2 составило 2,4 ± 0,8 сут против 4,2 ± </w:t>
      </w:r>
      <w:r w:rsidR="008259DA">
        <w:rPr>
          <w:sz w:val="28"/>
          <w:szCs w:val="28"/>
        </w:rPr>
        <w:t>1,1 сут в группе 1 (p = 0,003) (рис. 1).</w:t>
      </w:r>
    </w:p>
    <w:p w:rsidR="008259DA" w:rsidRDefault="008259DA">
      <w:pPr>
        <w:pStyle w:val="a3"/>
        <w:spacing w:before="0" w:beforeAutospacing="0" w:after="0" w:afterAutospacing="0" w:line="360" w:lineRule="auto"/>
        <w:ind w:firstLine="709"/>
        <w:jc w:val="both"/>
        <w:rPr>
          <w:sz w:val="28"/>
          <w:szCs w:val="28"/>
        </w:rPr>
      </w:pPr>
    </w:p>
    <w:p w:rsidR="008259DA" w:rsidRDefault="008259DA" w:rsidP="008259DA">
      <w:pPr>
        <w:pStyle w:val="a3"/>
        <w:spacing w:before="0" w:beforeAutospacing="0" w:after="0" w:afterAutospacing="0" w:line="360" w:lineRule="auto"/>
        <w:ind w:firstLine="709"/>
        <w:jc w:val="center"/>
        <w:rPr>
          <w:sz w:val="28"/>
          <w:szCs w:val="28"/>
        </w:rPr>
      </w:pPr>
      <w:r>
        <w:rPr>
          <w:noProof/>
        </w:rPr>
        <w:drawing>
          <wp:inline distT="0" distB="0" distL="0" distR="0">
            <wp:extent cx="1836420" cy="716280"/>
            <wp:effectExtent l="19050" t="19050" r="11430" b="266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716280"/>
                    </a:xfrm>
                    <a:prstGeom prst="rect">
                      <a:avLst/>
                    </a:prstGeom>
                    <a:noFill/>
                    <a:ln w="3175" cmpd="sng">
                      <a:solidFill>
                        <a:srgbClr val="000000"/>
                      </a:solidFill>
                      <a:miter lim="800000"/>
                      <a:headEnd/>
                      <a:tailEnd/>
                    </a:ln>
                    <a:effectLst/>
                  </pic:spPr>
                </pic:pic>
              </a:graphicData>
            </a:graphic>
          </wp:inline>
        </w:drawing>
      </w:r>
    </w:p>
    <w:p w:rsidR="008259DA" w:rsidRDefault="008259DA" w:rsidP="008259DA">
      <w:pPr>
        <w:pStyle w:val="a3"/>
        <w:spacing w:before="0" w:beforeAutospacing="0" w:after="0" w:afterAutospacing="0" w:line="360" w:lineRule="auto"/>
        <w:ind w:firstLine="709"/>
        <w:jc w:val="center"/>
        <w:rPr>
          <w:b/>
          <w:i/>
          <w:sz w:val="28"/>
          <w:szCs w:val="28"/>
        </w:rPr>
      </w:pPr>
      <w:r>
        <w:rPr>
          <w:b/>
          <w:i/>
          <w:sz w:val="28"/>
          <w:szCs w:val="28"/>
        </w:rPr>
        <w:t>Рисунок 1. Название рисунка 1, демонстрирующее пример</w:t>
      </w:r>
    </w:p>
    <w:p w:rsidR="008259DA" w:rsidRDefault="008259DA">
      <w:pPr>
        <w:pStyle w:val="a3"/>
        <w:spacing w:before="0" w:beforeAutospacing="0" w:after="0" w:afterAutospacing="0" w:line="360" w:lineRule="auto"/>
        <w:ind w:firstLine="709"/>
        <w:jc w:val="both"/>
        <w:rPr>
          <w:sz w:val="28"/>
          <w:szCs w:val="28"/>
        </w:rPr>
      </w:pPr>
    </w:p>
    <w:p w:rsidR="00866F6C" w:rsidRDefault="001D282C">
      <w:pPr>
        <w:pStyle w:val="a3"/>
        <w:spacing w:before="0" w:beforeAutospacing="0" w:after="0" w:afterAutospacing="0" w:line="360" w:lineRule="auto"/>
        <w:ind w:firstLine="709"/>
        <w:jc w:val="both"/>
        <w:rPr>
          <w:sz w:val="28"/>
          <w:szCs w:val="28"/>
        </w:rPr>
      </w:pPr>
      <w:r>
        <w:rPr>
          <w:sz w:val="28"/>
          <w:szCs w:val="28"/>
        </w:rPr>
        <w:lastRenderedPageBreak/>
        <w:t xml:space="preserve">Длительность госпитализации в группе 2 была достоверно меньше: 8,7 ± 1,9 vs 11,0 ± 2,3 дня (p = 0,001). Нормализация лейкоцитов наступала на 4,1 ± 1,2 vs 5,8 ± 1,6 сут (p = 0,002). Частота нежелательных явлений: 9,5% в группе 1 (диарея) и 11,9% в группе 2 (диарея, незначительные нарушения ритма); различие незначимо (p = 0,68). Ни одного случая отмены терапии не зафиксировано. Данные согласуются с результатами метаанализа [8, с. 547], </w:t>
      </w:r>
      <w:proofErr w:type="gramStart"/>
      <w:r>
        <w:rPr>
          <w:sz w:val="28"/>
          <w:szCs w:val="28"/>
        </w:rPr>
        <w:t>продемонстрировавшего</w:t>
      </w:r>
      <w:proofErr w:type="gramEnd"/>
      <w:r>
        <w:rPr>
          <w:sz w:val="28"/>
          <w:szCs w:val="28"/>
        </w:rPr>
        <w:t xml:space="preserve"> снижение летальности при комбинированной терапии на 18% по сравнению с </w:t>
      </w:r>
      <w:proofErr w:type="spellStart"/>
      <w:r>
        <w:rPr>
          <w:sz w:val="28"/>
          <w:szCs w:val="28"/>
        </w:rPr>
        <w:t>монотерапией</w:t>
      </w:r>
      <w:proofErr w:type="spellEnd"/>
      <w:r>
        <w:rPr>
          <w:sz w:val="28"/>
          <w:szCs w:val="28"/>
        </w:rPr>
        <w:t xml:space="preserve"> бета-лактамами</w:t>
      </w:r>
      <w:r w:rsidR="008259DA">
        <w:rPr>
          <w:sz w:val="28"/>
          <w:szCs w:val="28"/>
        </w:rPr>
        <w:t xml:space="preserve"> (табл. 1)</w:t>
      </w:r>
      <w:r>
        <w:rPr>
          <w:sz w:val="28"/>
          <w:szCs w:val="28"/>
        </w:rPr>
        <w:t>.</w:t>
      </w:r>
    </w:p>
    <w:p w:rsidR="008259DA" w:rsidRDefault="008259DA">
      <w:pPr>
        <w:pStyle w:val="a3"/>
        <w:spacing w:before="0" w:beforeAutospacing="0" w:after="0" w:afterAutospacing="0" w:line="360" w:lineRule="auto"/>
        <w:ind w:firstLine="709"/>
        <w:jc w:val="both"/>
        <w:rPr>
          <w:sz w:val="28"/>
          <w:szCs w:val="28"/>
        </w:rPr>
      </w:pPr>
    </w:p>
    <w:p w:rsidR="008259DA" w:rsidRDefault="008259DA" w:rsidP="008259DA">
      <w:pPr>
        <w:pStyle w:val="a3"/>
        <w:spacing w:before="0" w:beforeAutospacing="0" w:after="0" w:afterAutospacing="0" w:line="360" w:lineRule="auto"/>
        <w:ind w:firstLine="709"/>
        <w:jc w:val="center"/>
        <w:rPr>
          <w:b/>
          <w:i/>
          <w:sz w:val="28"/>
          <w:szCs w:val="28"/>
        </w:rPr>
      </w:pPr>
      <w:r>
        <w:rPr>
          <w:b/>
          <w:i/>
          <w:sz w:val="28"/>
          <w:szCs w:val="28"/>
        </w:rPr>
        <w:t>Таблица 1. Название таблицы 1, демонстрирующее пример</w:t>
      </w:r>
    </w:p>
    <w:p w:rsidR="008259DA" w:rsidRDefault="008259DA" w:rsidP="008259DA">
      <w:pPr>
        <w:pStyle w:val="a3"/>
        <w:spacing w:before="0" w:beforeAutospacing="0" w:after="0" w:afterAutospacing="0" w:line="360" w:lineRule="auto"/>
        <w:ind w:firstLine="709"/>
        <w:jc w:val="center"/>
        <w:rPr>
          <w:b/>
          <w:i/>
          <w:sz w:val="28"/>
          <w:szCs w:val="28"/>
        </w:rPr>
      </w:pPr>
    </w:p>
    <w:tbl>
      <w:tblPr>
        <w:tblStyle w:val="ad"/>
        <w:tblW w:w="0" w:type="auto"/>
        <w:tblInd w:w="250" w:type="dxa"/>
        <w:tblLook w:val="04A0" w:firstRow="1" w:lastRow="0" w:firstColumn="1" w:lastColumn="0" w:noHBand="0" w:noVBand="1"/>
      </w:tblPr>
      <w:tblGrid>
        <w:gridCol w:w="3034"/>
        <w:gridCol w:w="3285"/>
        <w:gridCol w:w="3285"/>
      </w:tblGrid>
      <w:tr w:rsidR="008259DA" w:rsidTr="00C229E9">
        <w:tc>
          <w:tcPr>
            <w:tcW w:w="3034"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Название</w:t>
            </w:r>
          </w:p>
        </w:tc>
        <w:tc>
          <w:tcPr>
            <w:tcW w:w="3285"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Показатель</w:t>
            </w:r>
          </w:p>
        </w:tc>
        <w:tc>
          <w:tcPr>
            <w:tcW w:w="3285"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 xml:space="preserve">Показатель </w:t>
            </w:r>
          </w:p>
        </w:tc>
      </w:tr>
      <w:tr w:rsidR="008259DA" w:rsidTr="00C229E9">
        <w:tc>
          <w:tcPr>
            <w:tcW w:w="3034"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Информация</w:t>
            </w:r>
          </w:p>
        </w:tc>
        <w:tc>
          <w:tcPr>
            <w:tcW w:w="3285"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12353</w:t>
            </w:r>
          </w:p>
        </w:tc>
        <w:tc>
          <w:tcPr>
            <w:tcW w:w="3285" w:type="dxa"/>
            <w:tcBorders>
              <w:top w:val="single" w:sz="4" w:space="0" w:color="auto"/>
              <w:left w:val="single" w:sz="4" w:space="0" w:color="auto"/>
              <w:bottom w:val="single" w:sz="4" w:space="0" w:color="auto"/>
              <w:right w:val="single" w:sz="4" w:space="0" w:color="auto"/>
            </w:tcBorders>
            <w:hideMark/>
          </w:tcPr>
          <w:p w:rsidR="008259DA" w:rsidRDefault="008259DA">
            <w:pPr>
              <w:pStyle w:val="a3"/>
              <w:spacing w:before="0" w:beforeAutospacing="0" w:after="0" w:afterAutospacing="0" w:line="360" w:lineRule="auto"/>
              <w:jc w:val="both"/>
              <w:rPr>
                <w:sz w:val="28"/>
                <w:szCs w:val="28"/>
                <w:lang w:eastAsia="en-US"/>
              </w:rPr>
            </w:pPr>
            <w:r>
              <w:rPr>
                <w:sz w:val="28"/>
                <w:szCs w:val="28"/>
                <w:lang w:eastAsia="en-US"/>
              </w:rPr>
              <w:t>123645</w:t>
            </w:r>
          </w:p>
        </w:tc>
      </w:tr>
    </w:tbl>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both"/>
      </w:pPr>
      <w:r>
        <w:rPr>
          <w:b/>
          <w:sz w:val="28"/>
          <w:szCs w:val="28"/>
        </w:rPr>
        <w:t>Заключение</w:t>
      </w:r>
    </w:p>
    <w:p w:rsidR="00866F6C" w:rsidRDefault="001D282C">
      <w:pPr>
        <w:pStyle w:val="a3"/>
        <w:spacing w:before="0" w:beforeAutospacing="0" w:after="0" w:afterAutospacing="0" w:line="360" w:lineRule="auto"/>
        <w:ind w:firstLine="709"/>
        <w:jc w:val="both"/>
      </w:pPr>
      <w:r>
        <w:rPr>
          <w:sz w:val="28"/>
          <w:szCs w:val="28"/>
        </w:rPr>
        <w:t>Комбинированная антибактериальная терапия амоксициллином/клавуланатом с азитромицином обеспечивает достоверно более быстрое клиническое выздоровление и сокращение длительности госпитализации у пациентов старше 60 лет с ВП средней степени тяжести по сравнению с монотерапией. Переносимость обоих режимов сопоставима. Полученные результаты обосновывают целесообразность пересмотра стандартов ведения пожилых пациентов с ВП в пользу более широкого применения комбинированных схем. Перспективным направлением является изучение влияния данного подхода на 30-дневную летальность и частоту повторных госпитализаций.</w:t>
      </w:r>
    </w:p>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both"/>
      </w:pPr>
      <w:r>
        <w:rPr>
          <w:rStyle w:val="a4"/>
          <w:sz w:val="28"/>
          <w:szCs w:val="28"/>
        </w:rPr>
        <w:t>Список литературы:</w:t>
      </w:r>
    </w:p>
    <w:p w:rsidR="00A77FAA" w:rsidRDefault="00A77FAA">
      <w:pPr>
        <w:pStyle w:val="a3"/>
        <w:numPr>
          <w:ilvl w:val="0"/>
          <w:numId w:val="1"/>
        </w:numPr>
        <w:spacing w:before="0" w:beforeAutospacing="0" w:after="0" w:afterAutospacing="0" w:line="360" w:lineRule="auto"/>
        <w:ind w:left="0" w:firstLine="709"/>
        <w:jc w:val="both"/>
      </w:pPr>
      <w:proofErr w:type="gramStart"/>
      <w:r>
        <w:rPr>
          <w:sz w:val="28"/>
          <w:szCs w:val="28"/>
        </w:rPr>
        <w:t>Авдеев С.Н. Пневмония у пожилых: особенности этиологии, клиники и лечения // Пульмонология. – 2022.</w:t>
      </w:r>
      <w:proofErr w:type="gramEnd"/>
      <w:r>
        <w:rPr>
          <w:sz w:val="28"/>
          <w:szCs w:val="28"/>
        </w:rPr>
        <w:t xml:space="preserve"> – Т. 32, № 1. – С. 88–97.</w:t>
      </w:r>
    </w:p>
    <w:p w:rsidR="00A77FAA" w:rsidRDefault="00A77FAA">
      <w:pPr>
        <w:pStyle w:val="a3"/>
        <w:numPr>
          <w:ilvl w:val="0"/>
          <w:numId w:val="1"/>
        </w:numPr>
        <w:spacing w:before="0" w:beforeAutospacing="0" w:after="0" w:afterAutospacing="0" w:line="360" w:lineRule="auto"/>
        <w:ind w:left="0" w:firstLine="709"/>
        <w:jc w:val="both"/>
      </w:pPr>
      <w:r>
        <w:rPr>
          <w:sz w:val="28"/>
          <w:szCs w:val="28"/>
        </w:rPr>
        <w:lastRenderedPageBreak/>
        <w:t>Клинические рекомендации. Внебольничная пневмония у взрослых. – М. : Российское респираторное общество, 2019. – 88 с.</w:t>
      </w:r>
    </w:p>
    <w:p w:rsidR="00A77FAA" w:rsidRDefault="00A77FAA">
      <w:pPr>
        <w:pStyle w:val="a3"/>
        <w:numPr>
          <w:ilvl w:val="0"/>
          <w:numId w:val="1"/>
        </w:numPr>
        <w:spacing w:before="0" w:beforeAutospacing="0" w:after="0" w:afterAutospacing="0" w:line="360" w:lineRule="auto"/>
        <w:ind w:left="0" w:firstLine="709"/>
        <w:jc w:val="both"/>
      </w:pPr>
      <w:proofErr w:type="spellStart"/>
      <w:r>
        <w:rPr>
          <w:sz w:val="28"/>
          <w:szCs w:val="28"/>
        </w:rPr>
        <w:t>Мишланов</w:t>
      </w:r>
      <w:proofErr w:type="spellEnd"/>
      <w:r>
        <w:rPr>
          <w:sz w:val="28"/>
          <w:szCs w:val="28"/>
        </w:rPr>
        <w:t xml:space="preserve"> В.Ю., </w:t>
      </w:r>
      <w:proofErr w:type="spellStart"/>
      <w:r>
        <w:rPr>
          <w:sz w:val="28"/>
          <w:szCs w:val="28"/>
        </w:rPr>
        <w:t>Мишланова</w:t>
      </w:r>
      <w:proofErr w:type="spellEnd"/>
      <w:r>
        <w:rPr>
          <w:sz w:val="28"/>
          <w:szCs w:val="28"/>
        </w:rPr>
        <w:t xml:space="preserve"> С.Л. Комбинированная антибактериальная терапия тяжёлой внебольничной пневмонии // Терапевтический архив. – 2023. – Т. 95, № 3. – С. 203–210.</w:t>
      </w:r>
    </w:p>
    <w:p w:rsidR="00A77FAA" w:rsidRDefault="00A77FAA">
      <w:pPr>
        <w:pStyle w:val="a3"/>
        <w:numPr>
          <w:ilvl w:val="0"/>
          <w:numId w:val="1"/>
        </w:numPr>
        <w:spacing w:before="0" w:beforeAutospacing="0" w:after="0" w:afterAutospacing="0" w:line="360" w:lineRule="auto"/>
        <w:ind w:left="0" w:firstLine="709"/>
        <w:jc w:val="both"/>
      </w:pPr>
      <w:proofErr w:type="spellStart"/>
      <w:r>
        <w:rPr>
          <w:sz w:val="28"/>
          <w:szCs w:val="28"/>
        </w:rPr>
        <w:t>Ноников</w:t>
      </w:r>
      <w:proofErr w:type="spellEnd"/>
      <w:r>
        <w:rPr>
          <w:sz w:val="28"/>
          <w:szCs w:val="28"/>
        </w:rPr>
        <w:t xml:space="preserve"> В.Е. Атипичные пневмонии: современный взгляд на этиологию и лечение // Лечащий врач. – 2022. – № 2. – С. 17–23.</w:t>
      </w:r>
    </w:p>
    <w:p w:rsidR="00A77FAA" w:rsidRDefault="00A77FAA">
      <w:pPr>
        <w:pStyle w:val="a3"/>
        <w:numPr>
          <w:ilvl w:val="0"/>
          <w:numId w:val="1"/>
        </w:numPr>
        <w:spacing w:before="0" w:beforeAutospacing="0" w:after="0" w:afterAutospacing="0" w:line="360" w:lineRule="auto"/>
        <w:ind w:left="0" w:firstLine="709"/>
        <w:jc w:val="both"/>
      </w:pPr>
      <w:r>
        <w:rPr>
          <w:sz w:val="28"/>
          <w:szCs w:val="28"/>
        </w:rPr>
        <w:t>Реброва О.Ю. Статистический анализ медицинских данных. Применение пакета STATISTICA. – М. : МедиаСфера, 2020. – 312 с.</w:t>
      </w:r>
    </w:p>
    <w:p w:rsidR="00A77FAA" w:rsidRPr="00A77FAA" w:rsidRDefault="00A77FAA">
      <w:pPr>
        <w:pStyle w:val="a3"/>
        <w:numPr>
          <w:ilvl w:val="0"/>
          <w:numId w:val="1"/>
        </w:numPr>
        <w:spacing w:before="0" w:beforeAutospacing="0" w:after="0" w:afterAutospacing="0" w:line="360" w:lineRule="auto"/>
        <w:ind w:left="0" w:firstLine="709"/>
        <w:jc w:val="both"/>
      </w:pPr>
      <w:proofErr w:type="spellStart"/>
      <w:r>
        <w:rPr>
          <w:sz w:val="28"/>
          <w:szCs w:val="28"/>
        </w:rPr>
        <w:t>Синопальников</w:t>
      </w:r>
      <w:proofErr w:type="spellEnd"/>
      <w:r>
        <w:rPr>
          <w:sz w:val="28"/>
          <w:szCs w:val="28"/>
        </w:rPr>
        <w:t xml:space="preserve"> А.И., Козлов Р.С. Внебольничные инфекции дыхательных путей: руководство для врачей. – М.</w:t>
      </w:r>
      <w:proofErr w:type="gramStart"/>
      <w:r>
        <w:rPr>
          <w:sz w:val="28"/>
          <w:szCs w:val="28"/>
        </w:rPr>
        <w:t xml:space="preserve"> :</w:t>
      </w:r>
      <w:proofErr w:type="gramEnd"/>
      <w:r>
        <w:rPr>
          <w:sz w:val="28"/>
          <w:szCs w:val="28"/>
        </w:rPr>
        <w:t xml:space="preserve"> Премьер МТ, 2021. – 352 с.</w:t>
      </w:r>
    </w:p>
    <w:p w:rsidR="00A77FAA" w:rsidRPr="00A77FAA" w:rsidRDefault="00A77FAA" w:rsidP="00A77FAA">
      <w:pPr>
        <w:pStyle w:val="a3"/>
        <w:numPr>
          <w:ilvl w:val="0"/>
          <w:numId w:val="1"/>
        </w:numPr>
        <w:spacing w:before="0" w:beforeAutospacing="0" w:after="0" w:afterAutospacing="0" w:line="360" w:lineRule="auto"/>
        <w:ind w:left="0" w:firstLine="709"/>
        <w:jc w:val="both"/>
        <w:rPr>
          <w:lang w:val="en-US"/>
        </w:rPr>
      </w:pPr>
      <w:r w:rsidRPr="00A77FAA">
        <w:rPr>
          <w:sz w:val="28"/>
          <w:szCs w:val="28"/>
          <w:lang w:val="en-US"/>
        </w:rPr>
        <w:t xml:space="preserve">Fine M.J., </w:t>
      </w:r>
      <w:proofErr w:type="spellStart"/>
      <w:r w:rsidRPr="00A77FAA">
        <w:rPr>
          <w:sz w:val="28"/>
          <w:szCs w:val="28"/>
          <w:lang w:val="en-US"/>
        </w:rPr>
        <w:t>Auble</w:t>
      </w:r>
      <w:proofErr w:type="spellEnd"/>
      <w:r w:rsidRPr="00A77FAA">
        <w:rPr>
          <w:sz w:val="28"/>
          <w:szCs w:val="28"/>
          <w:lang w:val="en-US"/>
        </w:rPr>
        <w:t xml:space="preserve"> T.E., </w:t>
      </w:r>
      <w:proofErr w:type="spellStart"/>
      <w:r w:rsidRPr="00A77FAA">
        <w:rPr>
          <w:sz w:val="28"/>
          <w:szCs w:val="28"/>
          <w:lang w:val="en-US"/>
        </w:rPr>
        <w:t>Yealy</w:t>
      </w:r>
      <w:proofErr w:type="spellEnd"/>
      <w:r w:rsidRPr="00A77FAA">
        <w:rPr>
          <w:sz w:val="28"/>
          <w:szCs w:val="28"/>
          <w:lang w:val="en-US"/>
        </w:rPr>
        <w:t xml:space="preserve"> D.M. et al. A prediction rule to identify low-risk patients with community-acquired pneumonia // New England Journal of Medicine. – 1997. – Vol. 336, No. 4. – P. 243–250.</w:t>
      </w:r>
    </w:p>
    <w:p w:rsidR="00A77FAA" w:rsidRDefault="00A77FAA" w:rsidP="00A77FAA">
      <w:pPr>
        <w:pStyle w:val="a3"/>
        <w:numPr>
          <w:ilvl w:val="0"/>
          <w:numId w:val="1"/>
        </w:numPr>
        <w:spacing w:before="0" w:beforeAutospacing="0" w:after="0" w:afterAutospacing="0" w:line="360" w:lineRule="auto"/>
        <w:ind w:left="0" w:firstLine="709"/>
        <w:jc w:val="both"/>
      </w:pPr>
      <w:r w:rsidRPr="00A77FAA">
        <w:rPr>
          <w:sz w:val="28"/>
          <w:szCs w:val="28"/>
          <w:lang w:val="en-US"/>
        </w:rPr>
        <w:t xml:space="preserve">Lim W.S., </w:t>
      </w:r>
      <w:proofErr w:type="spellStart"/>
      <w:r w:rsidRPr="00A77FAA">
        <w:rPr>
          <w:sz w:val="28"/>
          <w:szCs w:val="28"/>
          <w:lang w:val="en-US"/>
        </w:rPr>
        <w:t>Baudouin</w:t>
      </w:r>
      <w:proofErr w:type="spellEnd"/>
      <w:r w:rsidRPr="00A77FAA">
        <w:rPr>
          <w:sz w:val="28"/>
          <w:szCs w:val="28"/>
          <w:lang w:val="en-US"/>
        </w:rPr>
        <w:t xml:space="preserve"> S.V., George R.C. et al. BTS guidelines for the management of community acquired pneumonia in adults: update 2009 // Thorax. – 2009. – Vol. 64, Suppl. </w:t>
      </w:r>
      <w:r>
        <w:rPr>
          <w:sz w:val="28"/>
          <w:szCs w:val="28"/>
        </w:rPr>
        <w:t>3. – P. 1–55.</w:t>
      </w:r>
    </w:p>
    <w:p w:rsidR="00866F6C" w:rsidRDefault="00866F6C">
      <w:pPr>
        <w:pStyle w:val="a3"/>
        <w:spacing w:before="0" w:beforeAutospacing="0" w:after="0" w:afterAutospacing="0" w:line="360" w:lineRule="auto"/>
        <w:ind w:firstLine="709"/>
        <w:jc w:val="both"/>
      </w:pPr>
    </w:p>
    <w:p w:rsidR="00866F6C" w:rsidRDefault="001D282C">
      <w:pPr>
        <w:pStyle w:val="a3"/>
        <w:spacing w:before="0" w:beforeAutospacing="0" w:after="0" w:afterAutospacing="0" w:line="360" w:lineRule="auto"/>
        <w:ind w:firstLine="709"/>
        <w:jc w:val="both"/>
      </w:pPr>
      <w:r>
        <w:rPr>
          <w:b/>
          <w:sz w:val="28"/>
          <w:szCs w:val="28"/>
        </w:rPr>
        <w:t>References:</w:t>
      </w:r>
    </w:p>
    <w:p w:rsidR="00A77FAA" w:rsidRPr="00A77FAA" w:rsidRDefault="00A77FAA">
      <w:pPr>
        <w:pStyle w:val="a3"/>
        <w:numPr>
          <w:ilvl w:val="0"/>
          <w:numId w:val="2"/>
        </w:numPr>
        <w:spacing w:after="0" w:line="360" w:lineRule="auto"/>
        <w:jc w:val="both"/>
        <w:rPr>
          <w:lang w:val="en-US"/>
        </w:rPr>
      </w:pPr>
      <w:proofErr w:type="spellStart"/>
      <w:r w:rsidRPr="00A77FAA">
        <w:rPr>
          <w:sz w:val="28"/>
          <w:szCs w:val="28"/>
          <w:lang w:val="en-US"/>
        </w:rPr>
        <w:t>Avdeev</w:t>
      </w:r>
      <w:proofErr w:type="spellEnd"/>
      <w:r w:rsidRPr="00A77FAA">
        <w:rPr>
          <w:sz w:val="28"/>
          <w:szCs w:val="28"/>
          <w:lang w:val="en-US"/>
        </w:rPr>
        <w:t xml:space="preserve"> S.N. [Pneumonia in the elderly: features of </w:t>
      </w:r>
      <w:proofErr w:type="spellStart"/>
      <w:r w:rsidRPr="00A77FAA">
        <w:rPr>
          <w:sz w:val="28"/>
          <w:szCs w:val="28"/>
          <w:lang w:val="en-US"/>
        </w:rPr>
        <w:t>aetiology</w:t>
      </w:r>
      <w:proofErr w:type="spellEnd"/>
      <w:r w:rsidRPr="00A77FAA">
        <w:rPr>
          <w:sz w:val="28"/>
          <w:szCs w:val="28"/>
          <w:lang w:val="en-US"/>
        </w:rPr>
        <w:t xml:space="preserve">, clinical presentation, and treatment]. </w:t>
      </w:r>
      <w:proofErr w:type="spellStart"/>
      <w:r w:rsidRPr="00A77FAA">
        <w:rPr>
          <w:sz w:val="28"/>
          <w:szCs w:val="28"/>
          <w:lang w:val="en-US"/>
        </w:rPr>
        <w:t>Pulmonologiya</w:t>
      </w:r>
      <w:proofErr w:type="spellEnd"/>
      <w:r w:rsidRPr="00A77FAA">
        <w:rPr>
          <w:sz w:val="28"/>
          <w:szCs w:val="28"/>
          <w:lang w:val="en-US"/>
        </w:rPr>
        <w:t>. – 2022. – Vol. 32, no. 1. – pp. 88–97. (In Russ.)</w:t>
      </w:r>
    </w:p>
    <w:p w:rsidR="00A77FAA" w:rsidRPr="00A77FAA" w:rsidRDefault="00A77FAA">
      <w:pPr>
        <w:pStyle w:val="a3"/>
        <w:numPr>
          <w:ilvl w:val="0"/>
          <w:numId w:val="2"/>
        </w:numPr>
        <w:spacing w:after="0" w:line="360" w:lineRule="auto"/>
        <w:jc w:val="both"/>
        <w:rPr>
          <w:lang w:val="en-US"/>
        </w:rPr>
      </w:pPr>
      <w:r w:rsidRPr="00A77FAA">
        <w:rPr>
          <w:sz w:val="28"/>
          <w:szCs w:val="28"/>
          <w:lang w:val="en-US"/>
        </w:rPr>
        <w:t>Clinical guidelines. Community-acquired pneumonia in adults. Moscow: Russian Respiratory Society. – 2019. – 88 p. (In Russ.)</w:t>
      </w:r>
    </w:p>
    <w:p w:rsidR="00A77FAA" w:rsidRPr="00A77FAA" w:rsidRDefault="00A77FAA">
      <w:pPr>
        <w:pStyle w:val="a3"/>
        <w:numPr>
          <w:ilvl w:val="0"/>
          <w:numId w:val="2"/>
        </w:numPr>
        <w:spacing w:after="0" w:line="360" w:lineRule="auto"/>
        <w:jc w:val="both"/>
        <w:rPr>
          <w:lang w:val="en-US"/>
        </w:rPr>
      </w:pPr>
      <w:proofErr w:type="spellStart"/>
      <w:r w:rsidRPr="00A77FAA">
        <w:rPr>
          <w:sz w:val="28"/>
          <w:szCs w:val="28"/>
          <w:lang w:val="en-US"/>
        </w:rPr>
        <w:t>Mishlanov</w:t>
      </w:r>
      <w:proofErr w:type="spellEnd"/>
      <w:r w:rsidRPr="00A77FAA">
        <w:rPr>
          <w:sz w:val="28"/>
          <w:szCs w:val="28"/>
          <w:lang w:val="en-US"/>
        </w:rPr>
        <w:t xml:space="preserve"> </w:t>
      </w:r>
      <w:proofErr w:type="spellStart"/>
      <w:r w:rsidRPr="00A77FAA">
        <w:rPr>
          <w:sz w:val="28"/>
          <w:szCs w:val="28"/>
          <w:lang w:val="en-US"/>
        </w:rPr>
        <w:t>V.Yu</w:t>
      </w:r>
      <w:proofErr w:type="spellEnd"/>
      <w:r w:rsidRPr="00A77FAA">
        <w:rPr>
          <w:sz w:val="28"/>
          <w:szCs w:val="28"/>
          <w:lang w:val="en-US"/>
        </w:rPr>
        <w:t xml:space="preserve">., </w:t>
      </w:r>
      <w:proofErr w:type="spellStart"/>
      <w:r w:rsidRPr="00A77FAA">
        <w:rPr>
          <w:sz w:val="28"/>
          <w:szCs w:val="28"/>
          <w:lang w:val="en-US"/>
        </w:rPr>
        <w:t>Mishlanova</w:t>
      </w:r>
      <w:proofErr w:type="spellEnd"/>
      <w:r w:rsidRPr="00A77FAA">
        <w:rPr>
          <w:sz w:val="28"/>
          <w:szCs w:val="28"/>
          <w:lang w:val="en-US"/>
        </w:rPr>
        <w:t xml:space="preserve"> S.L. [Combined antibiotic therapy for severe community-acquired pneumonia]. </w:t>
      </w:r>
      <w:proofErr w:type="spellStart"/>
      <w:r w:rsidRPr="00A77FAA">
        <w:rPr>
          <w:sz w:val="28"/>
          <w:szCs w:val="28"/>
          <w:lang w:val="en-US"/>
        </w:rPr>
        <w:t>Terapevticheskiy</w:t>
      </w:r>
      <w:proofErr w:type="spellEnd"/>
      <w:r w:rsidRPr="00A77FAA">
        <w:rPr>
          <w:sz w:val="28"/>
          <w:szCs w:val="28"/>
          <w:lang w:val="en-US"/>
        </w:rPr>
        <w:t xml:space="preserve"> </w:t>
      </w:r>
      <w:proofErr w:type="spellStart"/>
      <w:r w:rsidRPr="00A77FAA">
        <w:rPr>
          <w:sz w:val="28"/>
          <w:szCs w:val="28"/>
          <w:lang w:val="en-US"/>
        </w:rPr>
        <w:t>arkhiv</w:t>
      </w:r>
      <w:proofErr w:type="spellEnd"/>
      <w:r w:rsidRPr="00A77FAA">
        <w:rPr>
          <w:sz w:val="28"/>
          <w:szCs w:val="28"/>
          <w:lang w:val="en-US"/>
        </w:rPr>
        <w:t>. – 2023. – Vol. 95, no. 3. – pp. 203–210. (In Russ.)</w:t>
      </w:r>
    </w:p>
    <w:p w:rsidR="00A77FAA" w:rsidRPr="00A77FAA" w:rsidRDefault="00A77FAA">
      <w:pPr>
        <w:pStyle w:val="a3"/>
        <w:numPr>
          <w:ilvl w:val="0"/>
          <w:numId w:val="2"/>
        </w:numPr>
        <w:spacing w:after="0" w:line="360" w:lineRule="auto"/>
        <w:jc w:val="both"/>
        <w:rPr>
          <w:lang w:val="en-US"/>
        </w:rPr>
      </w:pPr>
      <w:proofErr w:type="spellStart"/>
      <w:r w:rsidRPr="00A77FAA">
        <w:rPr>
          <w:sz w:val="28"/>
          <w:szCs w:val="28"/>
          <w:lang w:val="en-US"/>
        </w:rPr>
        <w:t>Nonikov</w:t>
      </w:r>
      <w:proofErr w:type="spellEnd"/>
      <w:r w:rsidRPr="00A77FAA">
        <w:rPr>
          <w:sz w:val="28"/>
          <w:szCs w:val="28"/>
          <w:lang w:val="en-US"/>
        </w:rPr>
        <w:t xml:space="preserve"> V.E. [Atypical pneumonias: a modern view on </w:t>
      </w:r>
      <w:proofErr w:type="spellStart"/>
      <w:r w:rsidRPr="00A77FAA">
        <w:rPr>
          <w:sz w:val="28"/>
          <w:szCs w:val="28"/>
          <w:lang w:val="en-US"/>
        </w:rPr>
        <w:t>aetiology</w:t>
      </w:r>
      <w:proofErr w:type="spellEnd"/>
      <w:r w:rsidRPr="00A77FAA">
        <w:rPr>
          <w:sz w:val="28"/>
          <w:szCs w:val="28"/>
          <w:lang w:val="en-US"/>
        </w:rPr>
        <w:t xml:space="preserve"> and treatment]. </w:t>
      </w:r>
      <w:proofErr w:type="spellStart"/>
      <w:r w:rsidRPr="00A77FAA">
        <w:rPr>
          <w:sz w:val="28"/>
          <w:szCs w:val="28"/>
          <w:lang w:val="en-US"/>
        </w:rPr>
        <w:t>Lechashchiy</w:t>
      </w:r>
      <w:proofErr w:type="spellEnd"/>
      <w:r w:rsidRPr="00A77FAA">
        <w:rPr>
          <w:sz w:val="28"/>
          <w:szCs w:val="28"/>
          <w:lang w:val="en-US"/>
        </w:rPr>
        <w:t xml:space="preserve"> </w:t>
      </w:r>
      <w:proofErr w:type="spellStart"/>
      <w:r w:rsidRPr="00A77FAA">
        <w:rPr>
          <w:sz w:val="28"/>
          <w:szCs w:val="28"/>
          <w:lang w:val="en-US"/>
        </w:rPr>
        <w:t>vrach</w:t>
      </w:r>
      <w:proofErr w:type="spellEnd"/>
      <w:r w:rsidRPr="00A77FAA">
        <w:rPr>
          <w:sz w:val="28"/>
          <w:szCs w:val="28"/>
          <w:lang w:val="en-US"/>
        </w:rPr>
        <w:t xml:space="preserve">. – 2022. – </w:t>
      </w:r>
      <w:proofErr w:type="gramStart"/>
      <w:r w:rsidRPr="00A77FAA">
        <w:rPr>
          <w:sz w:val="28"/>
          <w:szCs w:val="28"/>
          <w:lang w:val="en-US"/>
        </w:rPr>
        <w:t>no</w:t>
      </w:r>
      <w:proofErr w:type="gramEnd"/>
      <w:r w:rsidRPr="00A77FAA">
        <w:rPr>
          <w:sz w:val="28"/>
          <w:szCs w:val="28"/>
          <w:lang w:val="en-US"/>
        </w:rPr>
        <w:t>. 2. – pp. 17–23. (In Russ.)</w:t>
      </w:r>
    </w:p>
    <w:p w:rsidR="00A77FAA" w:rsidRPr="00A77FAA" w:rsidRDefault="00A77FAA">
      <w:pPr>
        <w:pStyle w:val="a3"/>
        <w:numPr>
          <w:ilvl w:val="0"/>
          <w:numId w:val="2"/>
        </w:numPr>
        <w:spacing w:after="0" w:line="360" w:lineRule="auto"/>
        <w:jc w:val="both"/>
        <w:rPr>
          <w:lang w:val="en-US"/>
        </w:rPr>
      </w:pPr>
      <w:proofErr w:type="spellStart"/>
      <w:r w:rsidRPr="00A77FAA">
        <w:rPr>
          <w:sz w:val="28"/>
          <w:szCs w:val="28"/>
          <w:lang w:val="en-US"/>
        </w:rPr>
        <w:lastRenderedPageBreak/>
        <w:t>Rebrova</w:t>
      </w:r>
      <w:proofErr w:type="spellEnd"/>
      <w:r w:rsidRPr="00A77FAA">
        <w:rPr>
          <w:sz w:val="28"/>
          <w:szCs w:val="28"/>
          <w:lang w:val="en-US"/>
        </w:rPr>
        <w:t xml:space="preserve"> </w:t>
      </w:r>
      <w:proofErr w:type="spellStart"/>
      <w:r w:rsidRPr="00A77FAA">
        <w:rPr>
          <w:sz w:val="28"/>
          <w:szCs w:val="28"/>
          <w:lang w:val="en-US"/>
        </w:rPr>
        <w:t>O.Yu</w:t>
      </w:r>
      <w:proofErr w:type="spellEnd"/>
      <w:r w:rsidRPr="00A77FAA">
        <w:rPr>
          <w:sz w:val="28"/>
          <w:szCs w:val="28"/>
          <w:lang w:val="en-US"/>
        </w:rPr>
        <w:t xml:space="preserve">. [Statistical analysis of medical data]. Moscow: </w:t>
      </w:r>
      <w:proofErr w:type="spellStart"/>
      <w:r w:rsidRPr="00A77FAA">
        <w:rPr>
          <w:sz w:val="28"/>
          <w:szCs w:val="28"/>
          <w:lang w:val="en-US"/>
        </w:rPr>
        <w:t>MediaSfera</w:t>
      </w:r>
      <w:proofErr w:type="spellEnd"/>
      <w:r w:rsidRPr="00A77FAA">
        <w:rPr>
          <w:sz w:val="28"/>
          <w:szCs w:val="28"/>
          <w:lang w:val="en-US"/>
        </w:rPr>
        <w:t xml:space="preserve"> Publ. – 2020. – 312 p. (In Russ.)</w:t>
      </w:r>
    </w:p>
    <w:p w:rsidR="00866F6C" w:rsidRPr="00A77FAA" w:rsidRDefault="00A77FAA" w:rsidP="00A77FAA">
      <w:pPr>
        <w:pStyle w:val="a3"/>
        <w:numPr>
          <w:ilvl w:val="0"/>
          <w:numId w:val="2"/>
        </w:numPr>
        <w:spacing w:after="0" w:line="360" w:lineRule="auto"/>
        <w:jc w:val="both"/>
        <w:rPr>
          <w:lang w:val="en-US"/>
        </w:rPr>
      </w:pPr>
      <w:proofErr w:type="spellStart"/>
      <w:r w:rsidRPr="00A77FAA">
        <w:rPr>
          <w:sz w:val="28"/>
          <w:szCs w:val="28"/>
          <w:lang w:val="en-US"/>
        </w:rPr>
        <w:t>Sinopalnikov</w:t>
      </w:r>
      <w:proofErr w:type="spellEnd"/>
      <w:r w:rsidRPr="00A77FAA">
        <w:rPr>
          <w:sz w:val="28"/>
          <w:szCs w:val="28"/>
          <w:lang w:val="en-US"/>
        </w:rPr>
        <w:t xml:space="preserve"> A.I., </w:t>
      </w:r>
      <w:proofErr w:type="spellStart"/>
      <w:r w:rsidRPr="00A77FAA">
        <w:rPr>
          <w:sz w:val="28"/>
          <w:szCs w:val="28"/>
          <w:lang w:val="en-US"/>
        </w:rPr>
        <w:t>Kozlov</w:t>
      </w:r>
      <w:proofErr w:type="spellEnd"/>
      <w:r w:rsidRPr="00A77FAA">
        <w:rPr>
          <w:sz w:val="28"/>
          <w:szCs w:val="28"/>
          <w:lang w:val="en-US"/>
        </w:rPr>
        <w:t xml:space="preserve"> R.S. [Community-acquired respiratory tract infections: a guide for physicians]. Moscow: Premier MT Publ. – 2021. – 352 p. (In Russ.)</w:t>
      </w:r>
    </w:p>
    <w:p w:rsidR="00A77FAA" w:rsidRDefault="00A77FAA" w:rsidP="00A77FAA">
      <w:pPr>
        <w:pStyle w:val="a3"/>
        <w:numPr>
          <w:ilvl w:val="0"/>
          <w:numId w:val="2"/>
        </w:numPr>
        <w:spacing w:after="0" w:line="360" w:lineRule="auto"/>
        <w:jc w:val="both"/>
      </w:pPr>
      <w:r w:rsidRPr="00A77FAA">
        <w:rPr>
          <w:sz w:val="28"/>
          <w:szCs w:val="28"/>
          <w:lang w:val="en-US"/>
        </w:rPr>
        <w:t xml:space="preserve">Lim W.S., </w:t>
      </w:r>
      <w:proofErr w:type="spellStart"/>
      <w:r w:rsidRPr="00A77FAA">
        <w:rPr>
          <w:sz w:val="28"/>
          <w:szCs w:val="28"/>
          <w:lang w:val="en-US"/>
        </w:rPr>
        <w:t>Baudouin</w:t>
      </w:r>
      <w:proofErr w:type="spellEnd"/>
      <w:r w:rsidRPr="00A77FAA">
        <w:rPr>
          <w:sz w:val="28"/>
          <w:szCs w:val="28"/>
          <w:lang w:val="en-US"/>
        </w:rPr>
        <w:t xml:space="preserve"> S.V., George R.C. et al. BTS guidelines for the management of community acquired pneumonia in adults: update 2009. </w:t>
      </w:r>
      <w:proofErr w:type="spellStart"/>
      <w:r>
        <w:rPr>
          <w:sz w:val="28"/>
          <w:szCs w:val="28"/>
        </w:rPr>
        <w:t>Thorax</w:t>
      </w:r>
      <w:proofErr w:type="spellEnd"/>
      <w:r>
        <w:rPr>
          <w:sz w:val="28"/>
          <w:szCs w:val="28"/>
        </w:rPr>
        <w:t xml:space="preserve">. – 2009. – </w:t>
      </w:r>
      <w:proofErr w:type="spellStart"/>
      <w:r>
        <w:rPr>
          <w:sz w:val="28"/>
          <w:szCs w:val="28"/>
        </w:rPr>
        <w:t>Vol</w:t>
      </w:r>
      <w:proofErr w:type="spellEnd"/>
      <w:r>
        <w:rPr>
          <w:sz w:val="28"/>
          <w:szCs w:val="28"/>
        </w:rPr>
        <w:t xml:space="preserve">. 64, </w:t>
      </w:r>
      <w:proofErr w:type="spellStart"/>
      <w:r>
        <w:rPr>
          <w:sz w:val="28"/>
          <w:szCs w:val="28"/>
        </w:rPr>
        <w:t>suppl</w:t>
      </w:r>
      <w:proofErr w:type="spellEnd"/>
      <w:r>
        <w:rPr>
          <w:sz w:val="28"/>
          <w:szCs w:val="28"/>
        </w:rPr>
        <w:t xml:space="preserve">. 3. – </w:t>
      </w:r>
      <w:proofErr w:type="spellStart"/>
      <w:r>
        <w:rPr>
          <w:sz w:val="28"/>
          <w:szCs w:val="28"/>
        </w:rPr>
        <w:t>pp</w:t>
      </w:r>
      <w:proofErr w:type="spellEnd"/>
      <w:r>
        <w:rPr>
          <w:sz w:val="28"/>
          <w:szCs w:val="28"/>
        </w:rPr>
        <w:t>. 1–55.</w:t>
      </w:r>
    </w:p>
    <w:p w:rsidR="00A77FAA" w:rsidRDefault="00A77FAA" w:rsidP="00A77FAA">
      <w:pPr>
        <w:pStyle w:val="a3"/>
        <w:numPr>
          <w:ilvl w:val="0"/>
          <w:numId w:val="2"/>
        </w:numPr>
        <w:spacing w:after="0" w:line="360" w:lineRule="auto"/>
        <w:jc w:val="both"/>
      </w:pPr>
      <w:r w:rsidRPr="00A77FAA">
        <w:rPr>
          <w:sz w:val="28"/>
          <w:szCs w:val="28"/>
          <w:lang w:val="en-US"/>
        </w:rPr>
        <w:t xml:space="preserve">Fine M.J., </w:t>
      </w:r>
      <w:proofErr w:type="spellStart"/>
      <w:r w:rsidRPr="00A77FAA">
        <w:rPr>
          <w:sz w:val="28"/>
          <w:szCs w:val="28"/>
          <w:lang w:val="en-US"/>
        </w:rPr>
        <w:t>Auble</w:t>
      </w:r>
      <w:proofErr w:type="spellEnd"/>
      <w:r w:rsidRPr="00A77FAA">
        <w:rPr>
          <w:sz w:val="28"/>
          <w:szCs w:val="28"/>
          <w:lang w:val="en-US"/>
        </w:rPr>
        <w:t xml:space="preserve"> T.E., </w:t>
      </w:r>
      <w:proofErr w:type="spellStart"/>
      <w:r w:rsidRPr="00A77FAA">
        <w:rPr>
          <w:sz w:val="28"/>
          <w:szCs w:val="28"/>
          <w:lang w:val="en-US"/>
        </w:rPr>
        <w:t>Yealy</w:t>
      </w:r>
      <w:proofErr w:type="spellEnd"/>
      <w:r w:rsidRPr="00A77FAA">
        <w:rPr>
          <w:sz w:val="28"/>
          <w:szCs w:val="28"/>
          <w:lang w:val="en-US"/>
        </w:rPr>
        <w:t xml:space="preserve"> D.M. et al. A prediction rule to identify low-risk patients with community-acquired pneumonia. </w:t>
      </w:r>
      <w:proofErr w:type="spellStart"/>
      <w:r>
        <w:rPr>
          <w:sz w:val="28"/>
          <w:szCs w:val="28"/>
        </w:rPr>
        <w:t>New</w:t>
      </w:r>
      <w:proofErr w:type="spellEnd"/>
      <w:r>
        <w:rPr>
          <w:sz w:val="28"/>
          <w:szCs w:val="28"/>
        </w:rPr>
        <w:t xml:space="preserve"> </w:t>
      </w:r>
      <w:proofErr w:type="spellStart"/>
      <w:r>
        <w:rPr>
          <w:sz w:val="28"/>
          <w:szCs w:val="28"/>
        </w:rPr>
        <w:t>England</w:t>
      </w:r>
      <w:proofErr w:type="spellEnd"/>
      <w:r>
        <w:rPr>
          <w:sz w:val="28"/>
          <w:szCs w:val="28"/>
        </w:rPr>
        <w:t xml:space="preserve"> </w:t>
      </w:r>
      <w:proofErr w:type="spellStart"/>
      <w:r>
        <w:rPr>
          <w:sz w:val="28"/>
          <w:szCs w:val="28"/>
        </w:rPr>
        <w:t>Journal</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Medicine</w:t>
      </w:r>
      <w:proofErr w:type="spellEnd"/>
      <w:r>
        <w:rPr>
          <w:sz w:val="28"/>
          <w:szCs w:val="28"/>
        </w:rPr>
        <w:t xml:space="preserve">. – 1997. – </w:t>
      </w:r>
      <w:proofErr w:type="spellStart"/>
      <w:r>
        <w:rPr>
          <w:sz w:val="28"/>
          <w:szCs w:val="28"/>
        </w:rPr>
        <w:t>Vol</w:t>
      </w:r>
      <w:proofErr w:type="spellEnd"/>
      <w:r>
        <w:rPr>
          <w:sz w:val="28"/>
          <w:szCs w:val="28"/>
        </w:rPr>
        <w:t xml:space="preserve">. 336, </w:t>
      </w:r>
      <w:proofErr w:type="spellStart"/>
      <w:r>
        <w:rPr>
          <w:sz w:val="28"/>
          <w:szCs w:val="28"/>
        </w:rPr>
        <w:t>no</w:t>
      </w:r>
      <w:proofErr w:type="spellEnd"/>
      <w:r>
        <w:rPr>
          <w:sz w:val="28"/>
          <w:szCs w:val="28"/>
        </w:rPr>
        <w:t xml:space="preserve">. 4. – </w:t>
      </w:r>
      <w:proofErr w:type="spellStart"/>
      <w:r>
        <w:rPr>
          <w:sz w:val="28"/>
          <w:szCs w:val="28"/>
        </w:rPr>
        <w:t>pp</w:t>
      </w:r>
      <w:proofErr w:type="spellEnd"/>
      <w:r>
        <w:rPr>
          <w:sz w:val="28"/>
          <w:szCs w:val="28"/>
        </w:rPr>
        <w:t>. 243–250.</w:t>
      </w:r>
    </w:p>
    <w:p w:rsidR="00A77FAA" w:rsidRPr="00A77FAA" w:rsidRDefault="00A77FAA" w:rsidP="00A77FAA">
      <w:pPr>
        <w:pStyle w:val="a3"/>
        <w:spacing w:after="0" w:line="360" w:lineRule="auto"/>
        <w:ind w:left="360"/>
        <w:jc w:val="both"/>
        <w:rPr>
          <w:lang w:val="en-US"/>
        </w:rPr>
      </w:pPr>
    </w:p>
    <w:sectPr w:rsidR="00A77FAA" w:rsidRPr="00A77F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3F" w:rsidRDefault="00437D3F" w:rsidP="0072153F">
      <w:pPr>
        <w:spacing w:after="0" w:line="240" w:lineRule="auto"/>
      </w:pPr>
      <w:r>
        <w:separator/>
      </w:r>
    </w:p>
  </w:endnote>
  <w:endnote w:type="continuationSeparator" w:id="0">
    <w:p w:rsidR="00437D3F" w:rsidRDefault="00437D3F"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3F" w:rsidRDefault="00437D3F" w:rsidP="0072153F">
      <w:pPr>
        <w:spacing w:after="0" w:line="240" w:lineRule="auto"/>
      </w:pPr>
      <w:r>
        <w:separator/>
      </w:r>
    </w:p>
  </w:footnote>
  <w:footnote w:type="continuationSeparator" w:id="0">
    <w:p w:rsidR="00437D3F" w:rsidRDefault="00437D3F"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0D1F14"/>
    <w:rsid w:val="00101737"/>
    <w:rsid w:val="00151215"/>
    <w:rsid w:val="00165C7C"/>
    <w:rsid w:val="0017264F"/>
    <w:rsid w:val="001D282C"/>
    <w:rsid w:val="002201D7"/>
    <w:rsid w:val="00237379"/>
    <w:rsid w:val="00256BD5"/>
    <w:rsid w:val="00283DE2"/>
    <w:rsid w:val="00287C4F"/>
    <w:rsid w:val="002D6583"/>
    <w:rsid w:val="00312244"/>
    <w:rsid w:val="0031732A"/>
    <w:rsid w:val="00322C3E"/>
    <w:rsid w:val="00347203"/>
    <w:rsid w:val="003870B7"/>
    <w:rsid w:val="003B3FD9"/>
    <w:rsid w:val="0040155E"/>
    <w:rsid w:val="004061CC"/>
    <w:rsid w:val="00437D3F"/>
    <w:rsid w:val="0044671F"/>
    <w:rsid w:val="004470FA"/>
    <w:rsid w:val="00485F53"/>
    <w:rsid w:val="00495577"/>
    <w:rsid w:val="004E11F9"/>
    <w:rsid w:val="004F16AD"/>
    <w:rsid w:val="00534ACC"/>
    <w:rsid w:val="005414AB"/>
    <w:rsid w:val="00550EF4"/>
    <w:rsid w:val="00554175"/>
    <w:rsid w:val="005574EF"/>
    <w:rsid w:val="00572407"/>
    <w:rsid w:val="005A0FCF"/>
    <w:rsid w:val="005A55AD"/>
    <w:rsid w:val="005C4D1A"/>
    <w:rsid w:val="005F2660"/>
    <w:rsid w:val="0061188D"/>
    <w:rsid w:val="006340C2"/>
    <w:rsid w:val="00646555"/>
    <w:rsid w:val="00650DFC"/>
    <w:rsid w:val="0066380F"/>
    <w:rsid w:val="00667C08"/>
    <w:rsid w:val="00674D11"/>
    <w:rsid w:val="0068543B"/>
    <w:rsid w:val="0072153F"/>
    <w:rsid w:val="00735ADA"/>
    <w:rsid w:val="00780309"/>
    <w:rsid w:val="00784978"/>
    <w:rsid w:val="007879BA"/>
    <w:rsid w:val="00790D62"/>
    <w:rsid w:val="007E0BFE"/>
    <w:rsid w:val="007F0AEB"/>
    <w:rsid w:val="007F3E1D"/>
    <w:rsid w:val="007F4577"/>
    <w:rsid w:val="00811D5A"/>
    <w:rsid w:val="008202D6"/>
    <w:rsid w:val="008259DA"/>
    <w:rsid w:val="0083785C"/>
    <w:rsid w:val="0085057A"/>
    <w:rsid w:val="00850A2E"/>
    <w:rsid w:val="0085290D"/>
    <w:rsid w:val="00866F6C"/>
    <w:rsid w:val="00874E99"/>
    <w:rsid w:val="008946B6"/>
    <w:rsid w:val="008D1FC2"/>
    <w:rsid w:val="008D64B4"/>
    <w:rsid w:val="008F2641"/>
    <w:rsid w:val="00922A1B"/>
    <w:rsid w:val="00966FE2"/>
    <w:rsid w:val="009F1C09"/>
    <w:rsid w:val="00A06D28"/>
    <w:rsid w:val="00A449B9"/>
    <w:rsid w:val="00A77FAA"/>
    <w:rsid w:val="00AC2E61"/>
    <w:rsid w:val="00AC7B12"/>
    <w:rsid w:val="00AE0EE9"/>
    <w:rsid w:val="00AF324E"/>
    <w:rsid w:val="00B25146"/>
    <w:rsid w:val="00B427C9"/>
    <w:rsid w:val="00B44A8C"/>
    <w:rsid w:val="00B4540A"/>
    <w:rsid w:val="00B4704B"/>
    <w:rsid w:val="00B57E92"/>
    <w:rsid w:val="00B61EC1"/>
    <w:rsid w:val="00B7435A"/>
    <w:rsid w:val="00B96E3F"/>
    <w:rsid w:val="00B9755D"/>
    <w:rsid w:val="00C15ED2"/>
    <w:rsid w:val="00C20EFF"/>
    <w:rsid w:val="00C229E9"/>
    <w:rsid w:val="00C258FC"/>
    <w:rsid w:val="00C40501"/>
    <w:rsid w:val="00C62C75"/>
    <w:rsid w:val="00C82BE0"/>
    <w:rsid w:val="00CF3AB2"/>
    <w:rsid w:val="00D20F27"/>
    <w:rsid w:val="00D26552"/>
    <w:rsid w:val="00D82DF8"/>
    <w:rsid w:val="00D86826"/>
    <w:rsid w:val="00D9395C"/>
    <w:rsid w:val="00D96060"/>
    <w:rsid w:val="00DA16FA"/>
    <w:rsid w:val="00DA6CC2"/>
    <w:rsid w:val="00DE74A0"/>
    <w:rsid w:val="00E111A1"/>
    <w:rsid w:val="00E24DE3"/>
    <w:rsid w:val="00E33732"/>
    <w:rsid w:val="00E3588A"/>
    <w:rsid w:val="00E5783E"/>
    <w:rsid w:val="00E57855"/>
    <w:rsid w:val="00E60A0E"/>
    <w:rsid w:val="00E617E5"/>
    <w:rsid w:val="00E672B9"/>
    <w:rsid w:val="00EA5B65"/>
    <w:rsid w:val="00EB32C2"/>
    <w:rsid w:val="00EB48AF"/>
    <w:rsid w:val="00EE08BE"/>
    <w:rsid w:val="00EE624A"/>
    <w:rsid w:val="00F20382"/>
    <w:rsid w:val="00F44D0D"/>
    <w:rsid w:val="00F54D2D"/>
    <w:rsid w:val="00F86B5A"/>
    <w:rsid w:val="00FA1D3E"/>
    <w:rsid w:val="00FC3B43"/>
    <w:rsid w:val="00FC401F"/>
    <w:rsid w:val="00FD1D05"/>
    <w:rsid w:val="00FE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83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83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2425">
      <w:bodyDiv w:val="1"/>
      <w:marLeft w:val="0"/>
      <w:marRight w:val="0"/>
      <w:marTop w:val="0"/>
      <w:marBottom w:val="0"/>
      <w:divBdr>
        <w:top w:val="none" w:sz="0" w:space="0" w:color="auto"/>
        <w:left w:val="none" w:sz="0" w:space="0" w:color="auto"/>
        <w:bottom w:val="none" w:sz="0" w:space="0" w:color="auto"/>
        <w:right w:val="none" w:sz="0" w:space="0" w:color="auto"/>
      </w:divBdr>
    </w:div>
    <w:div w:id="1826360072">
      <w:bodyDiv w:val="1"/>
      <w:marLeft w:val="0"/>
      <w:marRight w:val="0"/>
      <w:marTop w:val="0"/>
      <w:marBottom w:val="0"/>
      <w:divBdr>
        <w:top w:val="none" w:sz="0" w:space="0" w:color="auto"/>
        <w:left w:val="none" w:sz="0" w:space="0" w:color="auto"/>
        <w:bottom w:val="none" w:sz="0" w:space="0" w:color="auto"/>
        <w:right w:val="none" w:sz="0" w:space="0" w:color="auto"/>
      </w:divBdr>
    </w:div>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1</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45</cp:revision>
  <dcterms:created xsi:type="dcterms:W3CDTF">2026-05-07T12:16:00Z</dcterms:created>
  <dcterms:modified xsi:type="dcterms:W3CDTF">2026-05-27T14:21:00Z</dcterms:modified>
</cp:coreProperties>
</file>