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0" w:rsidRPr="00EF245A" w:rsidRDefault="008B2102">
      <w:pPr>
        <w:spacing w:after="0" w:line="360" w:lineRule="auto"/>
        <w:ind w:firstLine="567"/>
        <w:jc w:val="right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Received: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05.02.2026</w:t>
      </w:r>
    </w:p>
    <w:p w:rsidR="003A3040" w:rsidRPr="00EF245A" w:rsidRDefault="008B2102">
      <w:pPr>
        <w:spacing w:after="0" w:line="360" w:lineRule="auto"/>
        <w:ind w:firstLine="567"/>
        <w:jc w:val="right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Accepted: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20.02.2026</w:t>
      </w:r>
    </w:p>
    <w:p w:rsidR="003A3040" w:rsidRPr="00EF245A" w:rsidRDefault="008B2102">
      <w:pPr>
        <w:spacing w:after="0" w:line="360" w:lineRule="auto"/>
        <w:ind w:firstLine="567"/>
        <w:jc w:val="right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Published: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11.05.2026</w:t>
      </w:r>
    </w:p>
    <w:p w:rsidR="003A3040" w:rsidRPr="00EF245A" w:rsidRDefault="003A3040">
      <w:pPr>
        <w:pStyle w:val="a3"/>
        <w:spacing w:before="0" w:beforeAutospacing="0" w:after="0" w:afterAutospacing="0" w:line="360" w:lineRule="auto"/>
        <w:ind w:firstLine="567"/>
        <w:jc w:val="right"/>
        <w:rPr>
          <w:lang w:val="en-US"/>
        </w:rPr>
      </w:pPr>
    </w:p>
    <w:p w:rsidR="003A3040" w:rsidRPr="00EF245A" w:rsidRDefault="008B2102">
      <w:pPr>
        <w:pStyle w:val="a3"/>
        <w:spacing w:before="0" w:beforeAutospacing="0" w:after="0" w:afterAutospacing="0" w:line="360" w:lineRule="auto"/>
        <w:ind w:firstLine="567"/>
        <w:rPr>
          <w:lang w:val="en-US"/>
        </w:rPr>
      </w:pPr>
      <w:r>
        <w:rPr>
          <w:rStyle w:val="a4"/>
          <w:sz w:val="28"/>
          <w:szCs w:val="28"/>
        </w:rPr>
        <w:t>УДК</w:t>
      </w:r>
      <w:r>
        <w:rPr>
          <w:rStyle w:val="a4"/>
          <w:sz w:val="28"/>
          <w:szCs w:val="28"/>
          <w:lang w:val="en-US"/>
        </w:rPr>
        <w:t xml:space="preserve"> </w:t>
      </w:r>
      <w:r>
        <w:rPr>
          <w:rStyle w:val="a4"/>
          <w:b w:val="0"/>
          <w:sz w:val="28"/>
          <w:szCs w:val="28"/>
          <w:lang w:val="en-US"/>
        </w:rPr>
        <w:t>547.913:615.322</w:t>
      </w:r>
    </w:p>
    <w:p w:rsidR="003A3040" w:rsidRPr="00EF245A" w:rsidRDefault="003A3040">
      <w:pPr>
        <w:pStyle w:val="a3"/>
        <w:spacing w:before="0" w:beforeAutospacing="0" w:after="0" w:afterAutospacing="0" w:line="360" w:lineRule="auto"/>
        <w:ind w:firstLine="567"/>
        <w:jc w:val="center"/>
        <w:rPr>
          <w:lang w:val="en-US"/>
        </w:rPr>
      </w:pPr>
    </w:p>
    <w:p w:rsidR="003A3040" w:rsidRPr="00EF245A" w:rsidRDefault="008B2102">
      <w:pPr>
        <w:pStyle w:val="a3"/>
        <w:spacing w:before="0" w:beforeAutospacing="0" w:after="0" w:afterAutospacing="0" w:line="360" w:lineRule="auto"/>
        <w:ind w:firstLine="567"/>
        <w:jc w:val="center"/>
        <w:rPr>
          <w:lang w:val="en-US"/>
        </w:rPr>
      </w:pPr>
      <w:r>
        <w:rPr>
          <w:rStyle w:val="a4"/>
          <w:sz w:val="28"/>
          <w:szCs w:val="28"/>
          <w:lang w:val="en-US"/>
        </w:rPr>
        <w:t>ANTIOXIDANT ACTIVITY OF FLAVONOID COMPLEXES ISOLATED FROM SIBERIAN PLANTS: AN IN VITRO STUDY</w:t>
      </w:r>
    </w:p>
    <w:p w:rsidR="003A3040" w:rsidRPr="00EF245A" w:rsidRDefault="003A3040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3A3040" w:rsidRPr="00EF245A" w:rsidRDefault="008B2102">
      <w:pPr>
        <w:pStyle w:val="a3"/>
        <w:spacing w:before="0" w:beforeAutospacing="0" w:after="0" w:afterAutospacing="0" w:line="360" w:lineRule="auto"/>
        <w:ind w:firstLine="567"/>
        <w:jc w:val="right"/>
        <w:rPr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Voronova</w:t>
      </w:r>
      <w:proofErr w:type="spellEnd"/>
      <w:r>
        <w:rPr>
          <w:b/>
          <w:i/>
          <w:sz w:val="28"/>
          <w:szCs w:val="28"/>
          <w:lang w:val="en-US"/>
        </w:rPr>
        <w:t xml:space="preserve"> Natalia </w:t>
      </w:r>
      <w:proofErr w:type="spellStart"/>
      <w:r>
        <w:rPr>
          <w:b/>
          <w:i/>
          <w:sz w:val="28"/>
          <w:szCs w:val="28"/>
          <w:lang w:val="en-US"/>
        </w:rPr>
        <w:t>Sergeyevna</w:t>
      </w:r>
      <w:proofErr w:type="spellEnd"/>
    </w:p>
    <w:p w:rsidR="003A3040" w:rsidRPr="00EF245A" w:rsidRDefault="008B2102">
      <w:pPr>
        <w:pStyle w:val="a3"/>
        <w:spacing w:before="0" w:beforeAutospacing="0" w:after="0" w:afterAutospacing="0" w:line="360" w:lineRule="auto"/>
        <w:ind w:firstLine="567"/>
        <w:jc w:val="right"/>
        <w:rPr>
          <w:lang w:val="en-US"/>
        </w:rPr>
      </w:pPr>
      <w:r>
        <w:rPr>
          <w:i/>
          <w:sz w:val="28"/>
          <w:szCs w:val="28"/>
          <w:lang w:val="en-US"/>
        </w:rPr>
        <w:t>PhD in Chemistry, Senior Researcher,</w:t>
      </w:r>
    </w:p>
    <w:p w:rsidR="003A3040" w:rsidRPr="00EF245A" w:rsidRDefault="008B2102">
      <w:pPr>
        <w:pStyle w:val="a3"/>
        <w:spacing w:before="0" w:beforeAutospacing="0" w:after="0" w:afterAutospacing="0" w:line="360" w:lineRule="auto"/>
        <w:ind w:firstLine="567"/>
        <w:jc w:val="right"/>
        <w:rPr>
          <w:lang w:val="en-US"/>
        </w:rPr>
      </w:pPr>
      <w:r>
        <w:rPr>
          <w:i/>
          <w:sz w:val="28"/>
          <w:szCs w:val="28"/>
          <w:lang w:val="en-US"/>
        </w:rPr>
        <w:t>Laboratory of Natural Compounds Chemistry, Novosibirsk Institute of Organic Chemistry SB RAS,</w:t>
      </w:r>
    </w:p>
    <w:p w:rsidR="003A3040" w:rsidRPr="00EF245A" w:rsidRDefault="008B2102">
      <w:pPr>
        <w:pStyle w:val="a3"/>
        <w:spacing w:before="0" w:beforeAutospacing="0" w:after="0" w:afterAutospacing="0" w:line="360" w:lineRule="auto"/>
        <w:ind w:firstLine="567"/>
        <w:jc w:val="right"/>
        <w:rPr>
          <w:lang w:val="en-US"/>
        </w:rPr>
      </w:pPr>
      <w:r>
        <w:rPr>
          <w:i/>
          <w:sz w:val="28"/>
          <w:szCs w:val="28"/>
          <w:lang w:val="en-US"/>
        </w:rPr>
        <w:t>Novosibirsk, Russia</w:t>
      </w:r>
    </w:p>
    <w:p w:rsidR="003A3040" w:rsidRPr="00EF245A" w:rsidRDefault="008B2102">
      <w:pPr>
        <w:pStyle w:val="a3"/>
        <w:spacing w:before="0" w:beforeAutospacing="0" w:after="0" w:afterAutospacing="0" w:line="360" w:lineRule="auto"/>
        <w:ind w:firstLine="567"/>
        <w:jc w:val="right"/>
        <w:rPr>
          <w:lang w:val="en-US"/>
        </w:rPr>
      </w:pPr>
      <w:r>
        <w:rPr>
          <w:i/>
          <w:sz w:val="28"/>
          <w:szCs w:val="28"/>
          <w:lang w:val="en-US"/>
        </w:rPr>
        <w:t>E</w:t>
      </w:r>
      <w:r w:rsidRPr="00EF245A">
        <w:rPr>
          <w:i/>
          <w:sz w:val="28"/>
          <w:szCs w:val="28"/>
          <w:lang w:val="en-US"/>
        </w:rPr>
        <w:t>-</w:t>
      </w:r>
      <w:r>
        <w:rPr>
          <w:i/>
          <w:sz w:val="28"/>
          <w:szCs w:val="28"/>
          <w:lang w:val="en-US"/>
        </w:rPr>
        <w:t>mail: voronova@nioc.ru</w:t>
      </w:r>
    </w:p>
    <w:p w:rsidR="003A3040" w:rsidRPr="00EF245A" w:rsidRDefault="003A3040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3A3040" w:rsidRDefault="008B2102">
      <w:pPr>
        <w:pStyle w:val="a3"/>
        <w:spacing w:before="0" w:beforeAutospacing="0" w:after="0" w:afterAutospacing="0" w:line="360" w:lineRule="auto"/>
        <w:ind w:firstLine="567"/>
        <w:jc w:val="center"/>
      </w:pPr>
      <w:r>
        <w:rPr>
          <w:rStyle w:val="a4"/>
          <w:sz w:val="28"/>
          <w:szCs w:val="28"/>
        </w:rPr>
        <w:t>АНТИОКСИДАНТНАЯ АКТИВНОСТЬ ФЛАВОНОИДНЫХ КОМПЛЕКСОВ, ВЫДЕЛЕННЫХ ИЗ РАСТЕНИЙ СИБИРИ: ИССЛЕДОВАНИЕ IN VITRO</w:t>
      </w:r>
    </w:p>
    <w:p w:rsidR="003A3040" w:rsidRDefault="003A3040">
      <w:pPr>
        <w:pStyle w:val="a3"/>
        <w:spacing w:before="0" w:beforeAutospacing="0" w:after="0" w:afterAutospacing="0" w:line="360" w:lineRule="auto"/>
        <w:ind w:firstLine="567"/>
        <w:jc w:val="center"/>
      </w:pPr>
    </w:p>
    <w:p w:rsidR="003A3040" w:rsidRDefault="008B2102">
      <w:pPr>
        <w:pStyle w:val="a3"/>
        <w:spacing w:before="0" w:beforeAutospacing="0" w:after="0" w:afterAutospacing="0" w:line="360" w:lineRule="auto"/>
        <w:ind w:firstLine="567"/>
        <w:jc w:val="right"/>
      </w:pPr>
      <w:r>
        <w:rPr>
          <w:b/>
          <w:i/>
          <w:sz w:val="28"/>
          <w:szCs w:val="28"/>
        </w:rPr>
        <w:t>Воронова Н</w:t>
      </w:r>
      <w:r>
        <w:rPr>
          <w:b/>
          <w:i/>
          <w:sz w:val="28"/>
          <w:szCs w:val="28"/>
        </w:rPr>
        <w:t>аталья Сергеевна</w:t>
      </w:r>
    </w:p>
    <w:p w:rsidR="003A3040" w:rsidRDefault="008B2102">
      <w:pPr>
        <w:pStyle w:val="a3"/>
        <w:spacing w:before="0" w:beforeAutospacing="0" w:after="0" w:afterAutospacing="0" w:line="360" w:lineRule="auto"/>
        <w:ind w:firstLine="567"/>
        <w:jc w:val="right"/>
      </w:pPr>
      <w:r>
        <w:rPr>
          <w:i/>
          <w:sz w:val="28"/>
          <w:szCs w:val="28"/>
        </w:rPr>
        <w:t>канд. хим. наук, старший научный сотрудник,</w:t>
      </w:r>
    </w:p>
    <w:p w:rsidR="003A3040" w:rsidRDefault="008B2102">
      <w:pPr>
        <w:pStyle w:val="a3"/>
        <w:spacing w:before="0" w:beforeAutospacing="0" w:after="0" w:afterAutospacing="0" w:line="360" w:lineRule="auto"/>
        <w:ind w:firstLine="567"/>
        <w:jc w:val="right"/>
      </w:pPr>
      <w:r>
        <w:rPr>
          <w:i/>
          <w:sz w:val="28"/>
          <w:szCs w:val="28"/>
        </w:rPr>
        <w:t>лаборатория химии природных соединений, Новосибирский институт органической химии СО РАН,</w:t>
      </w:r>
    </w:p>
    <w:p w:rsidR="003A3040" w:rsidRDefault="008B2102">
      <w:pPr>
        <w:pStyle w:val="a3"/>
        <w:spacing w:before="0" w:beforeAutospacing="0" w:after="0" w:afterAutospacing="0" w:line="360" w:lineRule="auto"/>
        <w:ind w:firstLine="567"/>
        <w:jc w:val="right"/>
      </w:pPr>
      <w:r>
        <w:rPr>
          <w:i/>
          <w:sz w:val="28"/>
          <w:szCs w:val="28"/>
        </w:rPr>
        <w:t>Новосибирск, Россия</w:t>
      </w:r>
    </w:p>
    <w:p w:rsidR="003A3040" w:rsidRDefault="008B2102">
      <w:pPr>
        <w:pStyle w:val="a3"/>
        <w:spacing w:before="0" w:beforeAutospacing="0" w:after="0" w:afterAutospacing="0" w:line="360" w:lineRule="auto"/>
        <w:ind w:firstLine="567"/>
        <w:jc w:val="right"/>
      </w:pPr>
      <w:r>
        <w:rPr>
          <w:i/>
          <w:sz w:val="28"/>
          <w:szCs w:val="28"/>
          <w:lang w:val="en-US"/>
        </w:rPr>
        <w:t>E</w:t>
      </w:r>
      <w:r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mail</w:t>
      </w:r>
      <w:r w:rsidRPr="00EF245A"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  <w:lang w:val="en-US"/>
        </w:rPr>
        <w:t>voronova</w:t>
      </w:r>
      <w:proofErr w:type="spellEnd"/>
      <w:r w:rsidRPr="00EF245A">
        <w:rPr>
          <w:i/>
          <w:sz w:val="28"/>
          <w:szCs w:val="28"/>
        </w:rPr>
        <w:t>@</w:t>
      </w:r>
      <w:proofErr w:type="spellStart"/>
      <w:r>
        <w:rPr>
          <w:i/>
          <w:sz w:val="28"/>
          <w:szCs w:val="28"/>
          <w:lang w:val="en-US"/>
        </w:rPr>
        <w:t>nioc</w:t>
      </w:r>
      <w:proofErr w:type="spellEnd"/>
      <w:r w:rsidRPr="00EF245A">
        <w:rPr>
          <w:i/>
          <w:sz w:val="28"/>
          <w:szCs w:val="28"/>
        </w:rPr>
        <w:t>.</w:t>
      </w:r>
      <w:proofErr w:type="spellStart"/>
      <w:r>
        <w:rPr>
          <w:i/>
          <w:sz w:val="28"/>
          <w:szCs w:val="28"/>
          <w:lang w:val="en-US"/>
        </w:rPr>
        <w:t>ru</w:t>
      </w:r>
      <w:proofErr w:type="spellEnd"/>
    </w:p>
    <w:p w:rsidR="003A3040" w:rsidRDefault="003A3040">
      <w:pPr>
        <w:pStyle w:val="a3"/>
        <w:spacing w:before="0" w:beforeAutospacing="0" w:after="0" w:afterAutospacing="0" w:line="360" w:lineRule="auto"/>
        <w:ind w:firstLine="567"/>
        <w:jc w:val="right"/>
      </w:pPr>
    </w:p>
    <w:p w:rsidR="003A3040" w:rsidRPr="00EF245A" w:rsidRDefault="008B2102">
      <w:pPr>
        <w:pStyle w:val="a3"/>
        <w:spacing w:before="0" w:beforeAutospacing="0" w:after="0" w:afterAutospacing="0" w:line="360" w:lineRule="auto"/>
        <w:ind w:firstLine="567"/>
        <w:rPr>
          <w:lang w:val="en-US"/>
        </w:rPr>
      </w:pPr>
      <w:r>
        <w:rPr>
          <w:rStyle w:val="a4"/>
          <w:sz w:val="28"/>
          <w:szCs w:val="28"/>
          <w:lang w:val="en-US"/>
        </w:rPr>
        <w:t>Abstract</w:t>
      </w:r>
    </w:p>
    <w:p w:rsidR="003A3040" w:rsidRPr="00EF245A" w:rsidRDefault="008B2102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sz w:val="28"/>
          <w:szCs w:val="28"/>
          <w:lang w:val="en-US"/>
        </w:rPr>
        <w:t>Flavonoids represent a structurally diverse class of plant polyphenols with well-documented antioxidant, anti-inflammatory, and cytoprotective properties. Despite extensive research on European plant species, the flavonoid composition and radical-</w:t>
      </w:r>
      <w:r>
        <w:rPr>
          <w:sz w:val="28"/>
          <w:szCs w:val="28"/>
          <w:lang w:val="en-US"/>
        </w:rPr>
        <w:lastRenderedPageBreak/>
        <w:t>scavengin</w:t>
      </w:r>
      <w:r>
        <w:rPr>
          <w:sz w:val="28"/>
          <w:szCs w:val="28"/>
          <w:lang w:val="en-US"/>
        </w:rPr>
        <w:t>g capacity of Siberian flora remain insufficiently characterised. The present study evaluated the antioxidant activity of flavonoid complexes isolated from three endemic Siberian species — Bergenia crassifolia, Rhodiola rosea, and Saussurea controversa — u</w:t>
      </w:r>
      <w:r>
        <w:rPr>
          <w:sz w:val="28"/>
          <w:szCs w:val="28"/>
          <w:lang w:val="en-US"/>
        </w:rPr>
        <w:t>sing DPPH, ABTS, and FRAP assays. Total flavonoid content (TFC) was determined by the aluminium chloride colorimetric method. B. crassifolia extract exhibited the highest DPPH radical-scavenging activity (IC50 = 18.4 ± 1.2 µg/mL), followed by R. rosea (IC5</w:t>
      </w:r>
      <w:r>
        <w:rPr>
          <w:sz w:val="28"/>
          <w:szCs w:val="28"/>
          <w:lang w:val="en-US"/>
        </w:rPr>
        <w:t>0 = 24.7 ± 1.8 µg/mL) and S. controversa (IC50 = 31.5 ± 2.1 µg/mL). FRAP values correlated significantly with TFC across all three species (r = 0.91, p &lt; 0.001). The findings support further investigation of these species as sources of natural antioxidants</w:t>
      </w:r>
      <w:r>
        <w:rPr>
          <w:sz w:val="28"/>
          <w:szCs w:val="28"/>
          <w:lang w:val="en-US"/>
        </w:rPr>
        <w:t xml:space="preserve"> for pharmaceutical and functional food applications.</w:t>
      </w:r>
    </w:p>
    <w:p w:rsidR="003A3040" w:rsidRPr="00EF245A" w:rsidRDefault="003A3040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3A3040" w:rsidRDefault="008B2102">
      <w:pPr>
        <w:pStyle w:val="a3"/>
        <w:spacing w:before="0" w:beforeAutospacing="0" w:after="0" w:afterAutospacing="0" w:line="360" w:lineRule="auto"/>
        <w:ind w:firstLine="567"/>
      </w:pPr>
      <w:r>
        <w:rPr>
          <w:rStyle w:val="a4"/>
          <w:sz w:val="28"/>
          <w:szCs w:val="28"/>
        </w:rPr>
        <w:t>Аннотация</w:t>
      </w:r>
    </w:p>
    <w:p w:rsidR="003A3040" w:rsidRDefault="008B2102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sz w:val="28"/>
          <w:szCs w:val="28"/>
        </w:rPr>
        <w:t>Флавоноиды — структурно разнообразный класс растительных полифенолов с доказанными антиоксидантными, противовоспалительными и цитопротекторными свойствами. В настоящем исследовании оценена ан</w:t>
      </w:r>
      <w:r>
        <w:rPr>
          <w:sz w:val="28"/>
          <w:szCs w:val="28"/>
        </w:rPr>
        <w:t xml:space="preserve">тиоксидантная активность флавоноидных комплексов, выделенных из трёх сибирских видов, методами DPPH, ABTS и FRAP. Экстракт B. crassifolia проявил наибольшую радикалсвязывающую активность (IC50 = 18,4 ± 1,2 мкг/мл). Значения FRAP достоверно коррелировали с </w:t>
      </w:r>
      <w:r>
        <w:rPr>
          <w:sz w:val="28"/>
          <w:szCs w:val="28"/>
        </w:rPr>
        <w:t>суммарным содержанием флавоноидов (r = 0,91, p &lt; 0,001). Результаты обосновывают дальнейшее изучение указанных видов как источников природных антиоксидантов.</w:t>
      </w:r>
    </w:p>
    <w:p w:rsidR="003A3040" w:rsidRDefault="003A3040">
      <w:pPr>
        <w:pStyle w:val="a3"/>
        <w:spacing w:before="0" w:beforeAutospacing="0" w:after="0" w:afterAutospacing="0" w:line="360" w:lineRule="auto"/>
        <w:ind w:firstLine="567"/>
        <w:jc w:val="both"/>
      </w:pPr>
    </w:p>
    <w:p w:rsidR="003A3040" w:rsidRPr="00EF245A" w:rsidRDefault="008B2102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rStyle w:val="a4"/>
          <w:sz w:val="28"/>
          <w:szCs w:val="28"/>
          <w:lang w:val="en-US"/>
        </w:rPr>
        <w:t>Keywords</w:t>
      </w:r>
      <w:r w:rsidRPr="00EF245A">
        <w:rPr>
          <w:rStyle w:val="a4"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flavonoids, antioxidant activity, DPPH, Siberian plants, </w:t>
      </w:r>
      <w:proofErr w:type="spellStart"/>
      <w:r>
        <w:rPr>
          <w:sz w:val="28"/>
          <w:szCs w:val="28"/>
          <w:lang w:val="en-US"/>
        </w:rPr>
        <w:t>Bergenia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crassifolia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Rhodiola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rosea</w:t>
      </w:r>
      <w:proofErr w:type="spellEnd"/>
      <w:r>
        <w:rPr>
          <w:sz w:val="28"/>
          <w:szCs w:val="28"/>
          <w:lang w:val="en-US"/>
        </w:rPr>
        <w:t>.</w:t>
      </w:r>
    </w:p>
    <w:p w:rsidR="003A3040" w:rsidRDefault="008B2102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rStyle w:val="a4"/>
          <w:sz w:val="28"/>
          <w:szCs w:val="28"/>
        </w:rPr>
        <w:t>Ключевые слова</w:t>
      </w:r>
      <w:r w:rsidRPr="00EF245A">
        <w:rPr>
          <w:rStyle w:val="a4"/>
          <w:sz w:val="28"/>
          <w:szCs w:val="28"/>
        </w:rPr>
        <w:t>:</w:t>
      </w:r>
      <w:r w:rsidRPr="00EF245A">
        <w:rPr>
          <w:sz w:val="28"/>
          <w:szCs w:val="28"/>
        </w:rPr>
        <w:t xml:space="preserve"> </w:t>
      </w:r>
      <w:proofErr w:type="spellStart"/>
      <w:r w:rsidRPr="00EF245A">
        <w:rPr>
          <w:sz w:val="28"/>
          <w:szCs w:val="28"/>
        </w:rPr>
        <w:t>флавоноиды</w:t>
      </w:r>
      <w:proofErr w:type="spellEnd"/>
      <w:r w:rsidRPr="00EF245A">
        <w:rPr>
          <w:sz w:val="28"/>
          <w:szCs w:val="28"/>
        </w:rPr>
        <w:t xml:space="preserve">, антиоксидантная активность, </w:t>
      </w:r>
      <w:r>
        <w:rPr>
          <w:sz w:val="28"/>
          <w:szCs w:val="28"/>
          <w:lang w:val="en-US"/>
        </w:rPr>
        <w:t>DPPH</w:t>
      </w:r>
      <w:r w:rsidRPr="00EF245A">
        <w:rPr>
          <w:sz w:val="28"/>
          <w:szCs w:val="28"/>
        </w:rPr>
        <w:t>, растения Сибири, бадан толстолистный.</w:t>
      </w:r>
    </w:p>
    <w:p w:rsidR="003A3040" w:rsidRDefault="003A3040">
      <w:pPr>
        <w:pStyle w:val="a3"/>
        <w:spacing w:before="0" w:beforeAutospacing="0" w:after="0" w:afterAutospacing="0" w:line="360" w:lineRule="auto"/>
        <w:ind w:firstLine="567"/>
        <w:jc w:val="both"/>
      </w:pPr>
    </w:p>
    <w:p w:rsidR="003A3040" w:rsidRPr="00EF245A" w:rsidRDefault="008B2102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b/>
          <w:sz w:val="28"/>
          <w:szCs w:val="28"/>
          <w:lang w:val="en-US"/>
        </w:rPr>
        <w:t>Introduction</w:t>
      </w:r>
    </w:p>
    <w:p w:rsidR="003A3040" w:rsidRPr="00EF245A" w:rsidRDefault="008B2102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Oxidative stress — an imbalance between reactive oxygen species (ROS) production and antioxidant defence — is recognised as a key pathogenetic </w:t>
      </w:r>
      <w:r>
        <w:rPr>
          <w:sz w:val="28"/>
          <w:szCs w:val="28"/>
          <w:lang w:val="en-US"/>
        </w:rPr>
        <w:lastRenderedPageBreak/>
        <w:t>mechanism in cardiovascular disease, neurodegeneration, and certain malignancies [1, p. 45]. Plant polyphenols, a</w:t>
      </w:r>
      <w:r>
        <w:rPr>
          <w:sz w:val="28"/>
          <w:szCs w:val="28"/>
          <w:lang w:val="en-US"/>
        </w:rPr>
        <w:t>nd flavonoids in particular, attract considerable scientific attention due to their ability to scavenge free radicals, chelate transition metal ions, and modulate pro-oxidant enzyme activity [2, p. 112]. Siberian medicinal plants have a long history in tra</w:t>
      </w:r>
      <w:r>
        <w:rPr>
          <w:sz w:val="28"/>
          <w:szCs w:val="28"/>
          <w:lang w:val="en-US"/>
        </w:rPr>
        <w:t>ditional medicine; however, systematic phytochemical characterisation of their flavonoid fractions using standardised bioassays remains substantially less complete compared to temperate-zone species [3, p. 78]. Bergenia crassifolia (L.) Fritsch, Rhodiola r</w:t>
      </w:r>
      <w:r>
        <w:rPr>
          <w:sz w:val="28"/>
          <w:szCs w:val="28"/>
          <w:lang w:val="en-US"/>
        </w:rPr>
        <w:t>osea L., and Saussurea controversa DC. are pharmacologically promising Siberian endemics, yet comparative antioxidant data obtained under identical experimental conditions are currently lacking [4, p. 201]. The aim of the present study was to isolate total</w:t>
      </w:r>
      <w:r>
        <w:rPr>
          <w:sz w:val="28"/>
          <w:szCs w:val="28"/>
          <w:lang w:val="en-US"/>
        </w:rPr>
        <w:t xml:space="preserve"> flavonoid complexes from these three species and comparatively assess their radical-scavenging and reducing activity using validated in vitro bioassays.</w:t>
      </w:r>
    </w:p>
    <w:p w:rsidR="003A3040" w:rsidRPr="00EF245A" w:rsidRDefault="003A3040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3A3040" w:rsidRPr="00EF245A" w:rsidRDefault="008B2102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b/>
          <w:sz w:val="28"/>
          <w:szCs w:val="28"/>
          <w:lang w:val="en-US"/>
        </w:rPr>
        <w:t>Materials and methods</w:t>
      </w:r>
    </w:p>
    <w:p w:rsidR="003A3040" w:rsidRPr="00EF245A" w:rsidRDefault="008B2102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sz w:val="28"/>
          <w:szCs w:val="28"/>
          <w:lang w:val="en-US"/>
        </w:rPr>
        <w:t>Plant material (aerial parts of B. crassifolia, rhizomes of R. rosea, and leave</w:t>
      </w:r>
      <w:r>
        <w:rPr>
          <w:sz w:val="28"/>
          <w:szCs w:val="28"/>
          <w:lang w:val="en-US"/>
        </w:rPr>
        <w:t>s of S. controversa) was collected in the Altai Republic in July 2024; authenticity was confirmed by a certified taxonomist. Dried and ground material (10 g) was extracted with 70% ethanol (200 mL) by maceration at room temperature for 72 h with periodic s</w:t>
      </w:r>
      <w:r>
        <w:rPr>
          <w:sz w:val="28"/>
          <w:szCs w:val="28"/>
          <w:lang w:val="en-US"/>
        </w:rPr>
        <w:t>tirring. Extracts were filtered, concentrated at 40 °C under reduced pressure, and lyophilised. TFC was determined by the aluminium chloride colorimetric method [5, p. 334] using quercetin as standard and expressed as mg quercetin equivalents per g dry ext</w:t>
      </w:r>
      <w:r>
        <w:rPr>
          <w:sz w:val="28"/>
          <w:szCs w:val="28"/>
          <w:lang w:val="en-US"/>
        </w:rPr>
        <w:t>ract (mg QE/g). Antioxidant activity was assessed by three complementary methods: DPPH (IC50 from dose-response curves), ABTS (Trolox equivalents, mM TE/g), and FRAP [6, p. 88]. All measurements were performed in triplicate. Statistical analysis was conduc</w:t>
      </w:r>
      <w:r>
        <w:rPr>
          <w:sz w:val="28"/>
          <w:szCs w:val="28"/>
          <w:lang w:val="en-US"/>
        </w:rPr>
        <w:t>ted in SPSS Statistics 27.0; Pearson correlation was used to evaluate the relationship between TFC and antioxidant indices.</w:t>
      </w:r>
    </w:p>
    <w:p w:rsidR="003A3040" w:rsidRPr="00EF245A" w:rsidRDefault="003A3040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3A3040" w:rsidRDefault="008B2102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b/>
          <w:sz w:val="28"/>
          <w:szCs w:val="28"/>
          <w:lang w:val="en-US"/>
        </w:rPr>
        <w:t>Results and discussion</w:t>
      </w:r>
    </w:p>
    <w:p w:rsidR="003A3040" w:rsidRPr="00EF245A" w:rsidRDefault="008B2102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sz w:val="28"/>
          <w:szCs w:val="28"/>
          <w:lang w:val="en-US"/>
        </w:rPr>
        <w:lastRenderedPageBreak/>
        <w:t>TFC differed significantly among species: B. crassifolia showed the highest value (142.6 ± 8.3 mg QE/g), fol</w:t>
      </w:r>
      <w:r>
        <w:rPr>
          <w:sz w:val="28"/>
          <w:szCs w:val="28"/>
          <w:lang w:val="en-US"/>
        </w:rPr>
        <w:t>lowed by R. rosea (98.4 ± 6.1 mg QE/g) and S. controversa (71.2 ± 5.7 mg QE/g). DPPH IC50 values were 18.4 ± 1.2, 24.7 ± 1.8, and 31.5 ± 2.1 µg/mL respectively, indicating that B. crassifolia extract exhibited approximately 1.7-fold greater radical-scaveng</w:t>
      </w:r>
      <w:r>
        <w:rPr>
          <w:sz w:val="28"/>
          <w:szCs w:val="28"/>
          <w:lang w:val="en-US"/>
        </w:rPr>
        <w:t>ing activity than ascorbic acid (IC50 = 32.1 µg/mL). ABTS results were consistent: B. crassifolia showed the highest activity (87.3 ± 3.6 mM TE/g). FRAP values correlated significantly with TFC (r = 0.91, p &lt; 0.001), confirming the predominant contribution</w:t>
      </w:r>
      <w:r>
        <w:rPr>
          <w:sz w:val="28"/>
          <w:szCs w:val="28"/>
          <w:lang w:val="en-US"/>
        </w:rPr>
        <w:t xml:space="preserve"> of flavonoids to ferric reducing capacity. These findings are consistent with previously published data on bergenin-containing Bergenia extracts [7, p. 56] and extend them through direct comparison under standardised conditions. The higher activity of B. </w:t>
      </w:r>
      <w:r>
        <w:rPr>
          <w:sz w:val="28"/>
          <w:szCs w:val="28"/>
          <w:lang w:val="en-US"/>
        </w:rPr>
        <w:t xml:space="preserve">crassifolia is likely attributable to elevated content of arbutin, bergenin, and catechins acting synergistically as hydrogen donors [8, p. 203]. Figure 1 illustrates the comparative DPPH radical-scavenging curves; Table 1 </w:t>
      </w:r>
      <w:proofErr w:type="spellStart"/>
      <w:r>
        <w:rPr>
          <w:sz w:val="28"/>
          <w:szCs w:val="28"/>
          <w:lang w:val="en-US"/>
        </w:rPr>
        <w:t>summarises</w:t>
      </w:r>
      <w:proofErr w:type="spellEnd"/>
      <w:r>
        <w:rPr>
          <w:sz w:val="28"/>
          <w:szCs w:val="28"/>
          <w:lang w:val="en-US"/>
        </w:rPr>
        <w:t xml:space="preserve"> key antioxidant parame</w:t>
      </w:r>
      <w:r>
        <w:rPr>
          <w:sz w:val="28"/>
          <w:szCs w:val="28"/>
          <w:lang w:val="en-US"/>
        </w:rPr>
        <w:t>ters.</w:t>
      </w:r>
    </w:p>
    <w:p w:rsidR="00EF245A" w:rsidRPr="00B37E38" w:rsidRDefault="00EF245A" w:rsidP="00EF245A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3A3040" w:rsidRPr="00EF245A" w:rsidRDefault="00EF245A" w:rsidP="00EF245A">
      <w:pPr>
        <w:pStyle w:val="a3"/>
        <w:spacing w:after="0" w:line="360" w:lineRule="auto"/>
        <w:ind w:firstLine="567"/>
        <w:jc w:val="center"/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5D15F844" wp14:editId="2EE234FA">
            <wp:extent cx="1691640" cy="518160"/>
            <wp:effectExtent l="133350" t="114300" r="156210" b="1676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518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A3040" w:rsidRPr="00EF245A" w:rsidRDefault="008B2102">
      <w:pPr>
        <w:pStyle w:val="a3"/>
        <w:spacing w:after="0" w:line="360" w:lineRule="auto"/>
        <w:ind w:firstLine="567"/>
        <w:jc w:val="center"/>
        <w:rPr>
          <w:lang w:val="en-US"/>
        </w:rPr>
      </w:pPr>
      <w:proofErr w:type="gramStart"/>
      <w:r>
        <w:rPr>
          <w:b/>
          <w:i/>
          <w:sz w:val="28"/>
          <w:szCs w:val="28"/>
          <w:lang w:val="en-US"/>
        </w:rPr>
        <w:t>Figure 1.</w:t>
      </w:r>
      <w:proofErr w:type="gramEnd"/>
      <w:r>
        <w:rPr>
          <w:b/>
          <w:i/>
          <w:sz w:val="28"/>
          <w:szCs w:val="28"/>
          <w:lang w:val="en-US"/>
        </w:rPr>
        <w:t xml:space="preserve"> Comparative DPPH radical-scavenging dose-response curves for the three Siberian plant extracts and ascorbic acid standard.</w:t>
      </w:r>
    </w:p>
    <w:p w:rsidR="003A3040" w:rsidRPr="00EF245A" w:rsidRDefault="008B2102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sz w:val="28"/>
          <w:szCs w:val="28"/>
          <w:lang w:val="en-US"/>
        </w:rPr>
        <w:t>[Schematic dose-response graph: x-axis — extract concentration (µg/mL, 5–80); y-axis — % radical scavenging inhibition (0–100). Four curves: B. crassifolia (lowest IC50), R. rosea, S. controversa, ascorbic acid. IC50 intersection lines marked at 50%.]</w:t>
      </w:r>
    </w:p>
    <w:p w:rsidR="003A3040" w:rsidRPr="00EF245A" w:rsidRDefault="003A3040">
      <w:pPr>
        <w:pStyle w:val="a3"/>
        <w:spacing w:before="0" w:beforeAutospacing="0" w:after="0" w:afterAutospacing="0" w:line="360" w:lineRule="auto"/>
        <w:ind w:firstLine="567"/>
        <w:jc w:val="center"/>
        <w:rPr>
          <w:lang w:val="en-US"/>
        </w:rPr>
      </w:pPr>
    </w:p>
    <w:p w:rsidR="003A3040" w:rsidRPr="00EF245A" w:rsidRDefault="008B2102">
      <w:pPr>
        <w:pStyle w:val="a3"/>
        <w:spacing w:before="0" w:beforeAutospacing="0" w:after="0" w:afterAutospacing="0" w:line="360" w:lineRule="auto"/>
        <w:ind w:firstLine="567"/>
        <w:jc w:val="center"/>
        <w:rPr>
          <w:lang w:val="en-US"/>
        </w:rPr>
      </w:pPr>
      <w:proofErr w:type="gramStart"/>
      <w:r>
        <w:rPr>
          <w:b/>
          <w:i/>
          <w:sz w:val="28"/>
          <w:szCs w:val="28"/>
          <w:lang w:val="en-US"/>
        </w:rPr>
        <w:t>Tab</w:t>
      </w:r>
      <w:r>
        <w:rPr>
          <w:b/>
          <w:i/>
          <w:sz w:val="28"/>
          <w:szCs w:val="28"/>
          <w:lang w:val="en-US"/>
        </w:rPr>
        <w:t>le 1.</w:t>
      </w:r>
      <w:proofErr w:type="gramEnd"/>
      <w:r>
        <w:rPr>
          <w:b/>
          <w:i/>
          <w:sz w:val="28"/>
          <w:szCs w:val="28"/>
          <w:lang w:val="en-US"/>
        </w:rPr>
        <w:t xml:space="preserve"> Key antioxidant parameters of Siberian plant extracts.</w:t>
      </w:r>
    </w:p>
    <w:p w:rsidR="003A3040" w:rsidRPr="00EF245A" w:rsidRDefault="003A3040">
      <w:pPr>
        <w:pStyle w:val="a3"/>
        <w:spacing w:before="0" w:beforeAutospacing="0" w:after="0" w:afterAutospacing="0" w:line="360" w:lineRule="auto"/>
        <w:ind w:firstLine="567"/>
        <w:jc w:val="center"/>
        <w:rPr>
          <w:lang w:val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A3040">
        <w:tc>
          <w:tcPr>
            <w:tcW w:w="3284" w:type="dxa"/>
          </w:tcPr>
          <w:p w:rsidR="003A3040" w:rsidRDefault="008B2102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Parameter</w:t>
            </w:r>
          </w:p>
        </w:tc>
        <w:tc>
          <w:tcPr>
            <w:tcW w:w="3285" w:type="dxa"/>
          </w:tcPr>
          <w:p w:rsidR="003A3040" w:rsidRDefault="008B2102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B. crassifolia</w:t>
            </w:r>
          </w:p>
        </w:tc>
        <w:tc>
          <w:tcPr>
            <w:tcW w:w="3285" w:type="dxa"/>
          </w:tcPr>
          <w:p w:rsidR="003A3040" w:rsidRDefault="008B2102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R. rosea</w:t>
            </w:r>
          </w:p>
        </w:tc>
      </w:tr>
      <w:tr w:rsidR="003A3040">
        <w:tc>
          <w:tcPr>
            <w:tcW w:w="3284" w:type="dxa"/>
          </w:tcPr>
          <w:p w:rsidR="003A3040" w:rsidRDefault="008B2102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lastRenderedPageBreak/>
              <w:t>TFC (mg QE/g)</w:t>
            </w:r>
          </w:p>
        </w:tc>
        <w:tc>
          <w:tcPr>
            <w:tcW w:w="3285" w:type="dxa"/>
          </w:tcPr>
          <w:p w:rsidR="003A3040" w:rsidRDefault="008B2102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142.6 ± 8.3</w:t>
            </w:r>
          </w:p>
        </w:tc>
        <w:tc>
          <w:tcPr>
            <w:tcW w:w="3285" w:type="dxa"/>
          </w:tcPr>
          <w:p w:rsidR="003A3040" w:rsidRDefault="008B2102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98.4 ± 6.1</w:t>
            </w:r>
          </w:p>
        </w:tc>
      </w:tr>
      <w:tr w:rsidR="003A3040">
        <w:tc>
          <w:tcPr>
            <w:tcW w:w="3284" w:type="dxa"/>
          </w:tcPr>
          <w:p w:rsidR="003A3040" w:rsidRDefault="008B2102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DPPH IC50 (µg/mL)</w:t>
            </w:r>
          </w:p>
        </w:tc>
        <w:tc>
          <w:tcPr>
            <w:tcW w:w="3285" w:type="dxa"/>
          </w:tcPr>
          <w:p w:rsidR="003A3040" w:rsidRDefault="008B2102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18.4 ± 1.2</w:t>
            </w:r>
          </w:p>
        </w:tc>
        <w:tc>
          <w:tcPr>
            <w:tcW w:w="3285" w:type="dxa"/>
          </w:tcPr>
          <w:p w:rsidR="003A3040" w:rsidRDefault="008B2102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24.7 ± 1.8</w:t>
            </w:r>
          </w:p>
        </w:tc>
      </w:tr>
      <w:tr w:rsidR="003A3040">
        <w:tc>
          <w:tcPr>
            <w:tcW w:w="3284" w:type="dxa"/>
          </w:tcPr>
          <w:p w:rsidR="003A3040" w:rsidRDefault="008B2102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ABTS (mM TE/g)</w:t>
            </w:r>
          </w:p>
        </w:tc>
        <w:tc>
          <w:tcPr>
            <w:tcW w:w="3285" w:type="dxa"/>
          </w:tcPr>
          <w:p w:rsidR="003A3040" w:rsidRDefault="008B2102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87.3 ± 3.6</w:t>
            </w:r>
          </w:p>
        </w:tc>
        <w:tc>
          <w:tcPr>
            <w:tcW w:w="3285" w:type="dxa"/>
          </w:tcPr>
          <w:p w:rsidR="003A3040" w:rsidRDefault="008B2102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61.2 ± 2.9</w:t>
            </w:r>
          </w:p>
        </w:tc>
      </w:tr>
      <w:tr w:rsidR="003A3040">
        <w:tc>
          <w:tcPr>
            <w:tcW w:w="3284" w:type="dxa"/>
          </w:tcPr>
          <w:p w:rsidR="003A3040" w:rsidRDefault="008B2102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FRAP (mM Fe2+/g)</w:t>
            </w:r>
          </w:p>
        </w:tc>
        <w:tc>
          <w:tcPr>
            <w:tcW w:w="3285" w:type="dxa"/>
          </w:tcPr>
          <w:p w:rsidR="003A3040" w:rsidRDefault="008B2102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4.81 ± 0.21</w:t>
            </w:r>
          </w:p>
        </w:tc>
        <w:tc>
          <w:tcPr>
            <w:tcW w:w="3285" w:type="dxa"/>
          </w:tcPr>
          <w:p w:rsidR="003A3040" w:rsidRDefault="008B2102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3.34 ± 0.18</w:t>
            </w:r>
          </w:p>
        </w:tc>
      </w:tr>
    </w:tbl>
    <w:p w:rsidR="003A3040" w:rsidRDefault="003A3040">
      <w:pPr>
        <w:pStyle w:val="a3"/>
        <w:spacing w:before="0" w:beforeAutospacing="0" w:after="0" w:afterAutospacing="0" w:line="360" w:lineRule="auto"/>
        <w:ind w:firstLine="567"/>
        <w:jc w:val="center"/>
      </w:pPr>
    </w:p>
    <w:p w:rsidR="003A3040" w:rsidRDefault="008B2102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b/>
          <w:sz w:val="28"/>
          <w:szCs w:val="28"/>
          <w:lang w:val="en-US"/>
        </w:rPr>
        <w:t>Conclusion</w:t>
      </w:r>
    </w:p>
    <w:p w:rsidR="003A3040" w:rsidRPr="00EF245A" w:rsidRDefault="008B2102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sz w:val="28"/>
          <w:szCs w:val="28"/>
          <w:lang w:val="en-US"/>
        </w:rPr>
        <w:t>All three Siberian species demonstrated substantial in vitro antioxidant activity, with Bergenia crassifolia showing the greatest radical-scavenging and ferric-reducing capacity, surpassing Rhodiola rosea and Saussurea controversa. TFC correlat</w:t>
      </w:r>
      <w:r>
        <w:rPr>
          <w:sz w:val="28"/>
          <w:szCs w:val="28"/>
          <w:lang w:val="en-US"/>
        </w:rPr>
        <w:t>ed significantly with FRAP values, confirming the determining role of flavonoids. The results provide a scientific basis for further investigation of Siberian plant flavonoids as candidates for nutraceutical and pharmaceutical development. Future work shou</w:t>
      </w:r>
      <w:r>
        <w:rPr>
          <w:sz w:val="28"/>
          <w:szCs w:val="28"/>
          <w:lang w:val="en-US"/>
        </w:rPr>
        <w:t>ld focus on isolation and structural characterisation of individual bioactive flavonoid compounds and their mechanistic in vivo evaluation.</w:t>
      </w:r>
    </w:p>
    <w:p w:rsidR="003A3040" w:rsidRPr="00EF245A" w:rsidRDefault="003A3040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3A3040" w:rsidRDefault="008B2102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rStyle w:val="a4"/>
          <w:sz w:val="28"/>
          <w:szCs w:val="28"/>
          <w:lang w:val="en-US"/>
        </w:rPr>
        <w:t>References:</w:t>
      </w:r>
    </w:p>
    <w:p w:rsidR="00EF245A" w:rsidRPr="00EF245A" w:rsidRDefault="00EF245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lang w:val="en-US"/>
        </w:rPr>
      </w:pPr>
      <w:bookmarkStart w:id="0" w:name="_GoBack"/>
      <w:proofErr w:type="spellStart"/>
      <w:r>
        <w:rPr>
          <w:sz w:val="28"/>
          <w:szCs w:val="28"/>
          <w:lang w:val="en-US"/>
        </w:rPr>
        <w:t>Barakat</w:t>
      </w:r>
      <w:proofErr w:type="spellEnd"/>
      <w:r>
        <w:rPr>
          <w:sz w:val="28"/>
          <w:szCs w:val="28"/>
          <w:lang w:val="en-US"/>
        </w:rPr>
        <w:t xml:space="preserve"> A., Rosenfeld M. Antioxidant properties of Bergenia extract: bergenin contribution // Phytomedicine. – 2020. – Vol. 12, no. 2. – pp. 56–64.</w:t>
      </w:r>
    </w:p>
    <w:p w:rsidR="00EF245A" w:rsidRPr="00EF245A" w:rsidRDefault="00EF245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lang w:val="en-US"/>
        </w:rPr>
      </w:pPr>
      <w:r>
        <w:rPr>
          <w:sz w:val="28"/>
          <w:szCs w:val="28"/>
          <w:lang w:val="en-US"/>
        </w:rPr>
        <w:t>Benzie I.F.F., Strain J.J. The ferric reducing ability of plasma (FRAP) as a measure of antioxidant power // Analytical Biochemistry. – 1996. – Vol. 239, no. 1. – pp. 88–93.</w:t>
      </w:r>
    </w:p>
    <w:p w:rsidR="00EF245A" w:rsidRPr="00EF245A" w:rsidRDefault="00EF245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lang w:val="en-US"/>
        </w:rPr>
      </w:pPr>
      <w:r>
        <w:rPr>
          <w:sz w:val="28"/>
          <w:szCs w:val="28"/>
          <w:lang w:val="en-US"/>
        </w:rPr>
        <w:t>Chang C. et al. Estimation of total flavonoid content in propolis by two complementary colorimetric methods // Journal of Food and Drug Analysis. – 2002. – Vol. 10, no. 3. – pp. 334–340.</w:t>
      </w:r>
    </w:p>
    <w:p w:rsidR="00EF245A" w:rsidRPr="00EF245A" w:rsidRDefault="00EF245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lang w:val="en-US"/>
        </w:rPr>
      </w:pPr>
      <w:proofErr w:type="spellStart"/>
      <w:r>
        <w:rPr>
          <w:sz w:val="28"/>
          <w:szCs w:val="28"/>
          <w:lang w:val="en-US"/>
        </w:rPr>
        <w:t>Kurkin</w:t>
      </w:r>
      <w:proofErr w:type="spellEnd"/>
      <w:r>
        <w:rPr>
          <w:sz w:val="28"/>
          <w:szCs w:val="28"/>
          <w:lang w:val="en-US"/>
        </w:rPr>
        <w:t xml:space="preserve"> V.A. [</w:t>
      </w:r>
      <w:proofErr w:type="spellStart"/>
      <w:r>
        <w:rPr>
          <w:sz w:val="28"/>
          <w:szCs w:val="28"/>
          <w:lang w:val="en-US"/>
        </w:rPr>
        <w:t>Phenylpropanoids</w:t>
      </w:r>
      <w:proofErr w:type="spellEnd"/>
      <w:r>
        <w:rPr>
          <w:sz w:val="28"/>
          <w:szCs w:val="28"/>
          <w:lang w:val="en-US"/>
        </w:rPr>
        <w:t xml:space="preserve"> of medicinal plants]. Samara: SamGMU Publ. – 2021. – 512 p. (In Russ.)</w:t>
      </w:r>
    </w:p>
    <w:p w:rsidR="00EF245A" w:rsidRPr="00EF245A" w:rsidRDefault="00EF245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lang w:val="en-US"/>
        </w:rPr>
      </w:pPr>
      <w:proofErr w:type="spellStart"/>
      <w:r>
        <w:rPr>
          <w:sz w:val="28"/>
          <w:szCs w:val="28"/>
          <w:lang w:val="en-US"/>
        </w:rPr>
        <w:t>Negrean</w:t>
      </w:r>
      <w:proofErr w:type="spellEnd"/>
      <w:r>
        <w:rPr>
          <w:sz w:val="28"/>
          <w:szCs w:val="28"/>
          <w:lang w:val="en-US"/>
        </w:rPr>
        <w:t xml:space="preserve"> A., Popa C. Synergistic antioxidant effects in plant polyphenol mixtures // Food Chemistry. – 2022. – Vol. 385. – pp. 203–211.</w:t>
      </w:r>
    </w:p>
    <w:p w:rsidR="00EF245A" w:rsidRPr="00EF245A" w:rsidRDefault="00EF245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Panche</w:t>
      </w:r>
      <w:proofErr w:type="spellEnd"/>
      <w:r>
        <w:rPr>
          <w:sz w:val="28"/>
          <w:szCs w:val="28"/>
          <w:lang w:val="en-US"/>
        </w:rPr>
        <w:t xml:space="preserve"> A.N., </w:t>
      </w:r>
      <w:proofErr w:type="spellStart"/>
      <w:r>
        <w:rPr>
          <w:sz w:val="28"/>
          <w:szCs w:val="28"/>
          <w:lang w:val="en-US"/>
        </w:rPr>
        <w:t>Diwan</w:t>
      </w:r>
      <w:proofErr w:type="spellEnd"/>
      <w:r>
        <w:rPr>
          <w:sz w:val="28"/>
          <w:szCs w:val="28"/>
          <w:lang w:val="en-US"/>
        </w:rPr>
        <w:t xml:space="preserve"> A.D., Chandra S.R. Flavonoids: an overview // Journal of Nutritional Science. – 2016. – Vol. 5. – e47. – pp. 112–119. https://doi.org/10.1017/jns.2016.41</w:t>
      </w:r>
    </w:p>
    <w:p w:rsidR="00EF245A" w:rsidRPr="00EF245A" w:rsidRDefault="00EF245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lang w:val="en-US"/>
        </w:rPr>
      </w:pPr>
      <w:proofErr w:type="spellStart"/>
      <w:r>
        <w:rPr>
          <w:sz w:val="28"/>
          <w:szCs w:val="28"/>
          <w:lang w:val="en-US"/>
        </w:rPr>
        <w:t>Pisoschi</w:t>
      </w:r>
      <w:proofErr w:type="spellEnd"/>
      <w:r>
        <w:rPr>
          <w:sz w:val="28"/>
          <w:szCs w:val="28"/>
          <w:lang w:val="en-US"/>
        </w:rPr>
        <w:t xml:space="preserve"> A.M., Pop A. The role of antioxidants in the chemistry of oxidative stress: a review // European Journal of Medicinal Chemistry. – 2015. – Vol. 97. – pp. 45–74. https://doi.org/10.1016/j.ejmech.2015.04.040</w:t>
      </w:r>
    </w:p>
    <w:p w:rsidR="00EF245A" w:rsidRPr="00EF245A" w:rsidRDefault="00EF245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lang w:val="en-US"/>
        </w:rPr>
      </w:pPr>
      <w:proofErr w:type="spellStart"/>
      <w:r>
        <w:rPr>
          <w:sz w:val="28"/>
          <w:szCs w:val="28"/>
          <w:lang w:val="en-US"/>
        </w:rPr>
        <w:t>Shishkin</w:t>
      </w:r>
      <w:proofErr w:type="spellEnd"/>
      <w:r>
        <w:rPr>
          <w:sz w:val="28"/>
          <w:szCs w:val="28"/>
          <w:lang w:val="en-US"/>
        </w:rPr>
        <w:t xml:space="preserve"> O.V. [Medicinal plants of Siberia: phytochemical aspects]. Novosibirsk: Nauka Publ. – 2019. – 412 p. (In Russ.)</w:t>
      </w:r>
    </w:p>
    <w:bookmarkEnd w:id="0"/>
    <w:p w:rsidR="003A3040" w:rsidRPr="00EF245A" w:rsidRDefault="003A3040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3A3040" w:rsidRPr="00EF245A" w:rsidRDefault="003A3040">
      <w:pPr>
        <w:spacing w:after="0" w:line="360" w:lineRule="auto"/>
        <w:ind w:firstLine="567"/>
        <w:jc w:val="both"/>
        <w:rPr>
          <w:lang w:val="en-US"/>
        </w:rPr>
      </w:pPr>
    </w:p>
    <w:sectPr w:rsidR="003A3040" w:rsidRPr="00EF24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02" w:rsidRDefault="008B2102" w:rsidP="0072153F">
      <w:pPr>
        <w:spacing w:after="0" w:line="240" w:lineRule="auto"/>
      </w:pPr>
      <w:r>
        <w:separator/>
      </w:r>
    </w:p>
  </w:endnote>
  <w:endnote w:type="continuationSeparator" w:id="0">
    <w:p w:rsidR="008B2102" w:rsidRDefault="008B2102" w:rsidP="0072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02" w:rsidRDefault="008B2102" w:rsidP="0072153F">
      <w:pPr>
        <w:spacing w:after="0" w:line="240" w:lineRule="auto"/>
      </w:pPr>
      <w:r>
        <w:separator/>
      </w:r>
    </w:p>
  </w:footnote>
  <w:footnote w:type="continuationSeparator" w:id="0">
    <w:p w:rsidR="008B2102" w:rsidRDefault="008B2102" w:rsidP="0072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29AE"/>
    <w:multiLevelType w:val="hybridMultilevel"/>
    <w:tmpl w:val="3402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647BF"/>
    <w:multiLevelType w:val="hybridMultilevel"/>
    <w:tmpl w:val="3402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63FCE"/>
    <w:multiLevelType w:val="hybridMultilevel"/>
    <w:tmpl w:val="EE885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CF"/>
    <w:rsid w:val="0004003B"/>
    <w:rsid w:val="00092828"/>
    <w:rsid w:val="0009389A"/>
    <w:rsid w:val="000A6015"/>
    <w:rsid w:val="00101737"/>
    <w:rsid w:val="00113985"/>
    <w:rsid w:val="0014524E"/>
    <w:rsid w:val="00151215"/>
    <w:rsid w:val="00165C7C"/>
    <w:rsid w:val="0017264F"/>
    <w:rsid w:val="001A7699"/>
    <w:rsid w:val="002201D7"/>
    <w:rsid w:val="00221F0D"/>
    <w:rsid w:val="00256BD5"/>
    <w:rsid w:val="002643AF"/>
    <w:rsid w:val="00273340"/>
    <w:rsid w:val="00287C4F"/>
    <w:rsid w:val="002D245D"/>
    <w:rsid w:val="002D6583"/>
    <w:rsid w:val="00312244"/>
    <w:rsid w:val="003408B7"/>
    <w:rsid w:val="003647DE"/>
    <w:rsid w:val="003A3040"/>
    <w:rsid w:val="003E170A"/>
    <w:rsid w:val="003E5264"/>
    <w:rsid w:val="003F64A7"/>
    <w:rsid w:val="004470FA"/>
    <w:rsid w:val="00495577"/>
    <w:rsid w:val="00533893"/>
    <w:rsid w:val="005414AB"/>
    <w:rsid w:val="00550EF4"/>
    <w:rsid w:val="00553E19"/>
    <w:rsid w:val="00572407"/>
    <w:rsid w:val="00597F6F"/>
    <w:rsid w:val="005A0FCF"/>
    <w:rsid w:val="005A55AD"/>
    <w:rsid w:val="005F2660"/>
    <w:rsid w:val="00605990"/>
    <w:rsid w:val="006340C2"/>
    <w:rsid w:val="00646555"/>
    <w:rsid w:val="00650DFC"/>
    <w:rsid w:val="00667C08"/>
    <w:rsid w:val="00674D11"/>
    <w:rsid w:val="0068543B"/>
    <w:rsid w:val="006A46BF"/>
    <w:rsid w:val="006C3415"/>
    <w:rsid w:val="0072153F"/>
    <w:rsid w:val="00735ADA"/>
    <w:rsid w:val="00780309"/>
    <w:rsid w:val="00790D62"/>
    <w:rsid w:val="007E0BFE"/>
    <w:rsid w:val="007F0AEB"/>
    <w:rsid w:val="008202D6"/>
    <w:rsid w:val="0085057A"/>
    <w:rsid w:val="00850A2E"/>
    <w:rsid w:val="008946B6"/>
    <w:rsid w:val="008B2102"/>
    <w:rsid w:val="008D1FC2"/>
    <w:rsid w:val="008D64B4"/>
    <w:rsid w:val="00922A1B"/>
    <w:rsid w:val="00946981"/>
    <w:rsid w:val="009523FF"/>
    <w:rsid w:val="009B7733"/>
    <w:rsid w:val="009C2BD9"/>
    <w:rsid w:val="00A06D28"/>
    <w:rsid w:val="00AC2E61"/>
    <w:rsid w:val="00AF1D73"/>
    <w:rsid w:val="00AF324E"/>
    <w:rsid w:val="00B25146"/>
    <w:rsid w:val="00B44A8C"/>
    <w:rsid w:val="00B4704B"/>
    <w:rsid w:val="00B57E92"/>
    <w:rsid w:val="00B61EC1"/>
    <w:rsid w:val="00B96E3F"/>
    <w:rsid w:val="00BA0001"/>
    <w:rsid w:val="00BB7777"/>
    <w:rsid w:val="00C258FC"/>
    <w:rsid w:val="00C40501"/>
    <w:rsid w:val="00C62C75"/>
    <w:rsid w:val="00C82BE0"/>
    <w:rsid w:val="00D26FB3"/>
    <w:rsid w:val="00D82DF8"/>
    <w:rsid w:val="00D9395C"/>
    <w:rsid w:val="00D96060"/>
    <w:rsid w:val="00DE74A0"/>
    <w:rsid w:val="00E17DCF"/>
    <w:rsid w:val="00E24DE3"/>
    <w:rsid w:val="00E33732"/>
    <w:rsid w:val="00E3588A"/>
    <w:rsid w:val="00E5783E"/>
    <w:rsid w:val="00E57855"/>
    <w:rsid w:val="00E672B9"/>
    <w:rsid w:val="00EA5B65"/>
    <w:rsid w:val="00EB32C2"/>
    <w:rsid w:val="00EE624A"/>
    <w:rsid w:val="00EF245A"/>
    <w:rsid w:val="00F20382"/>
    <w:rsid w:val="00F44D0D"/>
    <w:rsid w:val="00F54D2D"/>
    <w:rsid w:val="00F86B5A"/>
    <w:rsid w:val="00FA1D3E"/>
    <w:rsid w:val="00FA4181"/>
    <w:rsid w:val="00FC3B43"/>
    <w:rsid w:val="00FC401F"/>
    <w:rsid w:val="00FD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FCF"/>
    <w:rPr>
      <w:b/>
      <w:bCs/>
    </w:rPr>
  </w:style>
  <w:style w:type="character" w:styleId="a5">
    <w:name w:val="Emphasis"/>
    <w:basedOn w:val="a0"/>
    <w:uiPriority w:val="20"/>
    <w:qFormat/>
    <w:rsid w:val="005A0FCF"/>
    <w:rPr>
      <w:i/>
      <w:iCs/>
    </w:rPr>
  </w:style>
  <w:style w:type="character" w:styleId="a6">
    <w:name w:val="Hyperlink"/>
    <w:basedOn w:val="a0"/>
    <w:uiPriority w:val="99"/>
    <w:unhideWhenUsed/>
    <w:rsid w:val="005A0F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53F"/>
  </w:style>
  <w:style w:type="paragraph" w:styleId="a9">
    <w:name w:val="footer"/>
    <w:basedOn w:val="a"/>
    <w:link w:val="aa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53F"/>
  </w:style>
  <w:style w:type="paragraph" w:styleId="ab">
    <w:name w:val="Balloon Text"/>
    <w:basedOn w:val="a"/>
    <w:link w:val="ac"/>
    <w:uiPriority w:val="99"/>
    <w:semiHidden/>
    <w:unhideWhenUsed/>
    <w:rsid w:val="007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53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59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FCF"/>
    <w:rPr>
      <w:b/>
      <w:bCs/>
    </w:rPr>
  </w:style>
  <w:style w:type="character" w:styleId="a5">
    <w:name w:val="Emphasis"/>
    <w:basedOn w:val="a0"/>
    <w:uiPriority w:val="20"/>
    <w:qFormat/>
    <w:rsid w:val="005A0FCF"/>
    <w:rPr>
      <w:i/>
      <w:iCs/>
    </w:rPr>
  </w:style>
  <w:style w:type="character" w:styleId="a6">
    <w:name w:val="Hyperlink"/>
    <w:basedOn w:val="a0"/>
    <w:uiPriority w:val="99"/>
    <w:unhideWhenUsed/>
    <w:rsid w:val="005A0F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53F"/>
  </w:style>
  <w:style w:type="paragraph" w:styleId="a9">
    <w:name w:val="footer"/>
    <w:basedOn w:val="a"/>
    <w:link w:val="aa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53F"/>
  </w:style>
  <w:style w:type="paragraph" w:styleId="ab">
    <w:name w:val="Balloon Text"/>
    <w:basedOn w:val="a"/>
    <w:link w:val="ac"/>
    <w:uiPriority w:val="99"/>
    <w:semiHidden/>
    <w:unhideWhenUsed/>
    <w:rsid w:val="007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53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59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Rew1</cp:lastModifiedBy>
  <cp:revision>18</cp:revision>
  <dcterms:created xsi:type="dcterms:W3CDTF">2026-05-07T12:16:00Z</dcterms:created>
  <dcterms:modified xsi:type="dcterms:W3CDTF">2026-05-27T14:30:00Z</dcterms:modified>
</cp:coreProperties>
</file>